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36E636" w14:textId="77777777" w:rsidR="00E20CCD" w:rsidRPr="00B5538D" w:rsidRDefault="00E20CCD" w:rsidP="00CF1922">
      <w:pPr>
        <w:pStyle w:val="WW-Domylny"/>
        <w:spacing w:after="0"/>
        <w:rPr>
          <w:rFonts w:ascii="Calibri" w:hAnsi="Calibri" w:cs="Calibri"/>
          <w:sz w:val="22"/>
          <w:szCs w:val="22"/>
        </w:rPr>
      </w:pPr>
    </w:p>
    <w:p w14:paraId="49D69C83" w14:textId="77777777" w:rsidR="003E6E88" w:rsidRPr="003E6E88" w:rsidRDefault="003E6E88" w:rsidP="003E6E88">
      <w:pPr>
        <w:pStyle w:val="Domylny"/>
        <w:rPr>
          <w:b/>
          <w:iCs/>
          <w:sz w:val="28"/>
          <w:szCs w:val="28"/>
          <w:lang w:eastAsia="pl-PL"/>
        </w:rPr>
      </w:pPr>
    </w:p>
    <w:p w14:paraId="665A19B3" w14:textId="493F263B" w:rsidR="00E20CCD" w:rsidRPr="00785B7E" w:rsidRDefault="003E6E88" w:rsidP="003E6E88">
      <w:pPr>
        <w:pStyle w:val="Domylny"/>
        <w:jc w:val="center"/>
        <w:rPr>
          <w:sz w:val="22"/>
          <w:szCs w:val="22"/>
        </w:rPr>
      </w:pPr>
      <w:r w:rsidRPr="003E6E88">
        <w:rPr>
          <w:b/>
          <w:iCs/>
          <w:sz w:val="28"/>
          <w:szCs w:val="28"/>
          <w:lang w:eastAsia="pl-PL"/>
        </w:rPr>
        <w:t>Przebudowa drogi gminnej nr. 101705B Przystawańce-Widugiery w Gminie Puńsk</w:t>
      </w:r>
    </w:p>
    <w:p w14:paraId="6F933801" w14:textId="026A1CFB" w:rsidR="009718C1" w:rsidRPr="00785B7E" w:rsidRDefault="009718C1" w:rsidP="00CF1922">
      <w:pPr>
        <w:rPr>
          <w:rFonts w:ascii="Times New Roman" w:hAnsi="Times New Roman" w:cs="Times New Roman"/>
        </w:rPr>
      </w:pPr>
      <w:r w:rsidRPr="00785B7E">
        <w:rPr>
          <w:rFonts w:ascii="Times New Roman" w:hAnsi="Times New Roman" w:cs="Times New Roman"/>
        </w:rPr>
        <w:t xml:space="preserve">Znak postępowania: </w:t>
      </w:r>
      <w:r w:rsidR="003E6E88">
        <w:rPr>
          <w:rFonts w:ascii="Times New Roman" w:hAnsi="Times New Roman" w:cs="Times New Roman"/>
        </w:rPr>
        <w:t>ZP.271.4.2023</w:t>
      </w:r>
    </w:p>
    <w:p w14:paraId="71EA3B8C" w14:textId="77777777" w:rsidR="009718C1" w:rsidRPr="00785B7E" w:rsidRDefault="009718C1" w:rsidP="00CF1922">
      <w:pPr>
        <w:rPr>
          <w:rFonts w:ascii="Times New Roman" w:hAnsi="Times New Roman" w:cs="Times New Roman"/>
        </w:rPr>
      </w:pPr>
    </w:p>
    <w:p w14:paraId="41FB5070" w14:textId="0A3D2D24" w:rsidR="009718C1" w:rsidRPr="00785B7E" w:rsidRDefault="009718C1" w:rsidP="00CF1922">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785B7E">
        <w:rPr>
          <w:rFonts w:ascii="Times New Roman" w:hAnsi="Times New Roman" w:cs="Times New Roman"/>
          <w:bCs/>
          <w:sz w:val="22"/>
          <w:szCs w:val="22"/>
        </w:rPr>
        <w:t>na</w:t>
      </w:r>
    </w:p>
    <w:p w14:paraId="497703D7" w14:textId="31FB2537" w:rsidR="003E6E88" w:rsidRPr="00785B7E" w:rsidRDefault="003E6E88" w:rsidP="003E6E88">
      <w:pPr>
        <w:pStyle w:val="Domylny"/>
        <w:jc w:val="center"/>
        <w:rPr>
          <w:sz w:val="22"/>
          <w:szCs w:val="22"/>
        </w:rPr>
      </w:pPr>
      <w:r>
        <w:rPr>
          <w:b/>
          <w:iCs/>
          <w:sz w:val="28"/>
          <w:szCs w:val="28"/>
          <w:lang w:eastAsia="pl-PL"/>
        </w:rPr>
        <w:t>Przebudowę</w:t>
      </w:r>
      <w:r w:rsidRPr="003E6E88">
        <w:rPr>
          <w:b/>
          <w:iCs/>
          <w:sz w:val="28"/>
          <w:szCs w:val="28"/>
          <w:lang w:eastAsia="pl-PL"/>
        </w:rPr>
        <w:t xml:space="preserve"> drogi gminnej nr. 101705B Przystawańce-Widugiery w Gminie Puńsk</w:t>
      </w:r>
    </w:p>
    <w:p w14:paraId="2031E671" w14:textId="14F7A52E" w:rsidR="00361AEE" w:rsidRPr="00361AEE" w:rsidRDefault="009718C1" w:rsidP="00361AEE">
      <w:pPr>
        <w:pStyle w:val="HTML-wstpniesformatowany"/>
        <w:rPr>
          <w:rFonts w:ascii="Times New Roman" w:hAnsi="Times New Roman" w:cs="Times New Roman"/>
        </w:rPr>
      </w:pPr>
      <w:r w:rsidRPr="00785B7E">
        <w:rPr>
          <w:rFonts w:ascii="Times New Roman" w:hAnsi="Times New Roman" w:cs="Times New Roman"/>
        </w:rPr>
        <w:t xml:space="preserve">w postępowaniu o </w:t>
      </w:r>
      <w:r w:rsidRPr="00361AEE">
        <w:rPr>
          <w:rFonts w:ascii="Times New Roman" w:hAnsi="Times New Roman" w:cs="Times New Roman"/>
        </w:rPr>
        <w:t xml:space="preserve">udzielenie zamówienia publicznego prowadzonego w trybie </w:t>
      </w:r>
      <w:r w:rsidR="009D7DEF" w:rsidRPr="00361AEE">
        <w:rPr>
          <w:rFonts w:ascii="Times New Roman" w:hAnsi="Times New Roman" w:cs="Times New Roman"/>
        </w:rPr>
        <w:t>podstawowym bez negocjacji</w:t>
      </w:r>
      <w:r w:rsidRPr="00361AEE">
        <w:rPr>
          <w:rFonts w:ascii="Times New Roman" w:hAnsi="Times New Roman" w:cs="Times New Roman"/>
        </w:rPr>
        <w:t xml:space="preserve"> </w:t>
      </w:r>
      <w:r w:rsidR="009D7DEF" w:rsidRPr="00361AEE">
        <w:rPr>
          <w:rFonts w:ascii="Times New Roman" w:hAnsi="Times New Roman" w:cs="Times New Roman"/>
        </w:rPr>
        <w:t xml:space="preserve">na podstawie art. 275 ustawy z dnia 11 września 2019  r. Prawo zamówień publicznych (tekst jednolity: Dz.U z </w:t>
      </w:r>
      <w:r w:rsidR="00361AEE" w:rsidRPr="00361AEE">
        <w:rPr>
          <w:rFonts w:ascii="Times New Roman" w:hAnsi="Times New Roman" w:cs="Times New Roman"/>
        </w:rPr>
        <w:t>Pzp - 2021, poz. 1129 ze zm</w:t>
      </w:r>
      <w:r w:rsidR="00361AEE">
        <w:rPr>
          <w:rFonts w:ascii="Times New Roman" w:hAnsi="Times New Roman" w:cs="Times New Roman"/>
        </w:rPr>
        <w:t>.)</w:t>
      </w:r>
    </w:p>
    <w:p w14:paraId="18AEEDC5" w14:textId="3CE632A4" w:rsidR="009718C1" w:rsidRDefault="009718C1" w:rsidP="00CF1922">
      <w:pPr>
        <w:spacing w:before="600" w:after="600"/>
        <w:jc w:val="both"/>
        <w:rPr>
          <w:rFonts w:ascii="Times New Roman" w:hAnsi="Times New Roman" w:cs="Times New Roman"/>
        </w:rPr>
      </w:pPr>
      <w:r w:rsidRPr="00785B7E">
        <w:rPr>
          <w:rFonts w:ascii="Times New Roman" w:hAnsi="Times New Roman" w:cs="Times New Roman"/>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15BAD564" w14:textId="77777777" w:rsidR="00C06A33" w:rsidRDefault="00C06A33" w:rsidP="003E6E88">
      <w:pPr>
        <w:keepNext/>
        <w:tabs>
          <w:tab w:val="left" w:pos="0"/>
        </w:tabs>
        <w:autoSpaceDE w:val="0"/>
        <w:autoSpaceDN w:val="0"/>
        <w:spacing w:after="120" w:line="240" w:lineRule="auto"/>
        <w:jc w:val="both"/>
        <w:textAlignment w:val="baseline"/>
        <w:rPr>
          <w:rFonts w:ascii="Times New Roman" w:hAnsi="Times New Roman"/>
          <w:bCs/>
          <w:color w:val="000000"/>
          <w:kern w:val="3"/>
          <w:szCs w:val="24"/>
        </w:rPr>
      </w:pPr>
    </w:p>
    <w:p w14:paraId="26834A01" w14:textId="706EB3F1" w:rsidR="00C06A33" w:rsidRPr="00C06A33" w:rsidRDefault="00C06A33" w:rsidP="00C06A33">
      <w:pPr>
        <w:keepNext/>
        <w:tabs>
          <w:tab w:val="left" w:pos="0"/>
        </w:tabs>
        <w:autoSpaceDE w:val="0"/>
        <w:autoSpaceDN w:val="0"/>
        <w:spacing w:after="120" w:line="240" w:lineRule="auto"/>
        <w:jc w:val="both"/>
        <w:textAlignment w:val="baseline"/>
        <w:rPr>
          <w:rFonts w:ascii="Times New Roman" w:hAnsi="Times New Roman" w:cs="Times New Roman"/>
          <w:sz w:val="24"/>
          <w:szCs w:val="24"/>
        </w:rPr>
      </w:pPr>
      <w:r w:rsidRPr="00C06A33">
        <w:rPr>
          <w:rFonts w:ascii="Times New Roman" w:hAnsi="Times New Roman" w:cs="Times New Roman"/>
          <w:bCs/>
          <w:color w:val="000000"/>
          <w:kern w:val="3"/>
          <w:sz w:val="24"/>
          <w:szCs w:val="24"/>
        </w:rPr>
        <w:t xml:space="preserve">Zamówienie realizowane w ramach </w:t>
      </w:r>
      <w:r w:rsidRPr="00C06A33">
        <w:rPr>
          <w:rFonts w:ascii="Times New Roman" w:hAnsi="Times New Roman" w:cs="Times New Roman"/>
          <w:sz w:val="24"/>
          <w:szCs w:val="24"/>
        </w:rPr>
        <w:t xml:space="preserve">Projektu pod numerem PR/1/115/2018 objętego współfinansowaniem ze środków Unii Europejskiej w ramach Europejskiego Instrumentu </w:t>
      </w:r>
      <w:r>
        <w:rPr>
          <w:rFonts w:ascii="Times New Roman" w:hAnsi="Times New Roman" w:cs="Times New Roman"/>
          <w:sz w:val="24"/>
          <w:szCs w:val="24"/>
        </w:rPr>
        <w:t>Sąsiedztwa</w:t>
      </w:r>
    </w:p>
    <w:p w14:paraId="019091AC" w14:textId="77777777" w:rsidR="00C06A33" w:rsidRDefault="00C06A33" w:rsidP="003E6E88">
      <w:pPr>
        <w:keepNext/>
        <w:tabs>
          <w:tab w:val="left" w:pos="0"/>
        </w:tabs>
        <w:autoSpaceDE w:val="0"/>
        <w:autoSpaceDN w:val="0"/>
        <w:spacing w:after="120" w:line="240" w:lineRule="auto"/>
        <w:jc w:val="both"/>
        <w:textAlignment w:val="baseline"/>
        <w:rPr>
          <w:rFonts w:ascii="Times New Roman" w:hAnsi="Times New Roman"/>
          <w:bCs/>
          <w:color w:val="000000"/>
          <w:kern w:val="3"/>
          <w:szCs w:val="24"/>
        </w:rPr>
      </w:pPr>
    </w:p>
    <w:p w14:paraId="22311B33" w14:textId="77777777" w:rsidR="00C06A33" w:rsidRPr="003E6E88" w:rsidRDefault="00C06A33" w:rsidP="003E6E88">
      <w:pPr>
        <w:keepNext/>
        <w:tabs>
          <w:tab w:val="left" w:pos="0"/>
        </w:tabs>
        <w:autoSpaceDE w:val="0"/>
        <w:autoSpaceDN w:val="0"/>
        <w:spacing w:after="120" w:line="240" w:lineRule="auto"/>
        <w:jc w:val="both"/>
        <w:textAlignment w:val="baseline"/>
        <w:rPr>
          <w:rFonts w:ascii="Times New Roman" w:hAnsi="Times New Roman"/>
          <w:bCs/>
          <w:color w:val="000000"/>
          <w:kern w:val="3"/>
          <w:sz w:val="24"/>
          <w:szCs w:val="24"/>
        </w:rPr>
      </w:pPr>
    </w:p>
    <w:p w14:paraId="4CD676A1" w14:textId="77777777" w:rsidR="00D401FF" w:rsidRPr="00785B7E" w:rsidRDefault="00D401FF" w:rsidP="00CF1922">
      <w:pPr>
        <w:spacing w:before="480"/>
        <w:jc w:val="right"/>
        <w:rPr>
          <w:rFonts w:ascii="Times New Roman" w:hAnsi="Times New Roman" w:cs="Times New Roman"/>
          <w:highlight w:val="darkGreen"/>
        </w:rPr>
      </w:pPr>
    </w:p>
    <w:p w14:paraId="09E45B30" w14:textId="0A78E67C" w:rsidR="009718C1" w:rsidRPr="00785B7E" w:rsidRDefault="00785B7E" w:rsidP="00785B7E">
      <w:pPr>
        <w:spacing w:before="480"/>
        <w:rPr>
          <w:rFonts w:ascii="Times New Roman" w:hAnsi="Times New Roman" w:cs="Times New Roman"/>
        </w:rPr>
      </w:pPr>
      <w:r w:rsidRPr="00785B7E">
        <w:rPr>
          <w:rFonts w:ascii="Times New Roman" w:hAnsi="Times New Roman" w:cs="Times New Roman"/>
        </w:rPr>
        <w:t xml:space="preserve">Opracował: </w:t>
      </w:r>
      <w:r w:rsidR="003E6E88">
        <w:rPr>
          <w:rFonts w:ascii="Times New Roman" w:hAnsi="Times New Roman" w:cs="Times New Roman"/>
        </w:rPr>
        <w:t>Ramunas Witkowski</w:t>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009718C1" w:rsidRPr="00785B7E">
        <w:rPr>
          <w:rFonts w:ascii="Times New Roman" w:hAnsi="Times New Roman" w:cs="Times New Roman"/>
        </w:rPr>
        <w:t>____________________</w:t>
      </w:r>
    </w:p>
    <w:p w14:paraId="188AF1E5" w14:textId="77777777" w:rsidR="009718C1" w:rsidRPr="00785B7E" w:rsidRDefault="009718C1" w:rsidP="00785B7E">
      <w:pPr>
        <w:ind w:left="4956" w:firstLine="708"/>
        <w:jc w:val="center"/>
        <w:rPr>
          <w:rFonts w:ascii="Times New Roman" w:hAnsi="Times New Roman" w:cs="Times New Roman"/>
        </w:rPr>
      </w:pPr>
      <w:r w:rsidRPr="00785B7E">
        <w:rPr>
          <w:rFonts w:ascii="Times New Roman" w:hAnsi="Times New Roman" w:cs="Times New Roman"/>
        </w:rPr>
        <w:t>ZATWIERDZAM:</w:t>
      </w:r>
    </w:p>
    <w:p w14:paraId="3605DCAE" w14:textId="01D9D504" w:rsidR="005313E8" w:rsidRPr="000D5066" w:rsidRDefault="00785B7E" w:rsidP="00CF1922">
      <w:pPr>
        <w:rPr>
          <w:rFonts w:ascii="Times New Roman" w:hAnsi="Times New Roman" w:cs="Times New Roman"/>
        </w:rPr>
      </w:pPr>
      <w:r w:rsidRPr="000D5066">
        <w:rPr>
          <w:rFonts w:ascii="Times New Roman" w:hAnsi="Times New Roman" w:cs="Times New Roman"/>
        </w:rPr>
        <w:t>Puńsk</w:t>
      </w:r>
      <w:r w:rsidR="000D231C" w:rsidRPr="000D5066">
        <w:rPr>
          <w:rFonts w:ascii="Times New Roman" w:hAnsi="Times New Roman" w:cs="Times New Roman"/>
        </w:rPr>
        <w:t>,</w:t>
      </w:r>
      <w:r w:rsidR="009718C1" w:rsidRPr="000D5066">
        <w:rPr>
          <w:rFonts w:ascii="Times New Roman" w:hAnsi="Times New Roman" w:cs="Times New Roman"/>
        </w:rPr>
        <w:t xml:space="preserve"> </w:t>
      </w:r>
      <w:r w:rsidR="009718C1" w:rsidRPr="00BE496B">
        <w:rPr>
          <w:rFonts w:ascii="Times New Roman" w:hAnsi="Times New Roman" w:cs="Times New Roman"/>
        </w:rPr>
        <w:t xml:space="preserve">dnia </w:t>
      </w:r>
      <w:r w:rsidR="003454E5" w:rsidRPr="00BE496B">
        <w:rPr>
          <w:rFonts w:ascii="Times New Roman" w:hAnsi="Times New Roman" w:cs="Times New Roman"/>
        </w:rPr>
        <w:t>06.03</w:t>
      </w:r>
      <w:r w:rsidR="00C73172" w:rsidRPr="00BE496B">
        <w:rPr>
          <w:rFonts w:ascii="Times New Roman" w:hAnsi="Times New Roman" w:cs="Times New Roman"/>
        </w:rPr>
        <w:t>.</w:t>
      </w:r>
      <w:r w:rsidR="003454E5" w:rsidRPr="00BE496B">
        <w:rPr>
          <w:rFonts w:ascii="Times New Roman" w:hAnsi="Times New Roman" w:cs="Times New Roman"/>
        </w:rPr>
        <w:t>2023</w:t>
      </w:r>
      <w:r w:rsidR="009718C1" w:rsidRPr="00BE496B">
        <w:rPr>
          <w:rFonts w:ascii="Times New Roman" w:hAnsi="Times New Roman" w:cs="Times New Roman"/>
        </w:rPr>
        <w:t xml:space="preserve"> r.</w:t>
      </w:r>
    </w:p>
    <w:p w14:paraId="6BA20A0B" w14:textId="77777777" w:rsidR="000D231C" w:rsidRPr="00785B7E" w:rsidRDefault="000D231C" w:rsidP="00CF1922">
      <w:pPr>
        <w:rPr>
          <w:rFonts w:ascii="Times New Roman" w:hAnsi="Times New Roman" w:cs="Times New Roman"/>
          <w:highlight w:val="darkGreen"/>
        </w:rPr>
      </w:pPr>
    </w:p>
    <w:p w14:paraId="19EFCB44" w14:textId="77777777" w:rsidR="005313E8" w:rsidRPr="00785B7E" w:rsidRDefault="005313E8" w:rsidP="00CF1922">
      <w:pPr>
        <w:rPr>
          <w:rFonts w:ascii="Times New Roman" w:hAnsi="Times New Roman" w:cs="Times New Roman"/>
          <w:highlight w:val="darkGreen"/>
        </w:rPr>
        <w:sectPr w:rsidR="005313E8" w:rsidRPr="00785B7E" w:rsidSect="00996015">
          <w:headerReference w:type="even" r:id="rId8"/>
          <w:headerReference w:type="default" r:id="rId9"/>
          <w:footerReference w:type="even" r:id="rId10"/>
          <w:footerReference w:type="default" r:id="rId11"/>
          <w:pgSz w:w="11906" w:h="16838"/>
          <w:pgMar w:top="899" w:right="1417" w:bottom="708" w:left="1417" w:header="708" w:footer="449" w:gutter="0"/>
          <w:cols w:space="708"/>
          <w:docGrid w:linePitch="360" w:charSpace="-2049"/>
        </w:sect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0"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188C10F4"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26000F">
        <w:rPr>
          <w:rFonts w:ascii="Times New Roman" w:hAnsi="Times New Roman" w:cs="Times New Roman"/>
        </w:rPr>
        <w:t xml:space="preserve"> </w:t>
      </w:r>
      <w:hyperlink r:id="rId12" w:history="1">
        <w:r w:rsidR="0026000F" w:rsidRPr="0026000F">
          <w:rPr>
            <w:rStyle w:val="Hipercze"/>
            <w:rFonts w:ascii="Times New Roman" w:hAnsi="Times New Roman" w:cs="Times New Roman"/>
          </w:rPr>
          <w:t>http://punsk.biuletyn.net/</w:t>
        </w:r>
      </w:hyperlink>
      <w:r w:rsidR="00D77B6D">
        <w:rPr>
          <w:rStyle w:val="Hipercze"/>
          <w:rFonts w:ascii="Times New Roman" w:hAnsi="Times New Roman" w:cs="Times New Roman"/>
        </w:rPr>
        <w:t xml:space="preserve"> </w:t>
      </w:r>
      <w:r w:rsidR="003E6E88">
        <w:rPr>
          <w:rStyle w:val="Hipercze"/>
          <w:rFonts w:ascii="Times New Roman" w:hAnsi="Times New Roman" w:cs="Times New Roman"/>
        </w:rPr>
        <w:t xml:space="preserve">oraz </w:t>
      </w:r>
      <w:r w:rsidR="003E6E88" w:rsidRPr="003E6E88">
        <w:rPr>
          <w:rStyle w:val="Hipercze"/>
          <w:rFonts w:ascii="Times New Roman" w:hAnsi="Times New Roman" w:cs="Times New Roman"/>
        </w:rPr>
        <w:t>https://ezamowienia.gov.pl/pl/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1"/>
      <w:bookmarkEnd w:id="2"/>
    </w:p>
    <w:p w14:paraId="0C05BD53" w14:textId="6E5D4F0F"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(tekst jednolity: </w:t>
      </w:r>
      <w:r w:rsidR="00361AEE" w:rsidRPr="00361AEE">
        <w:t>Dz.U z Pzp - 2021, poz. 1129 ze zm</w:t>
      </w:r>
      <w:r w:rsidR="001632C5" w:rsidRPr="0026000F">
        <w:rPr>
          <w:sz w:val="22"/>
          <w:szCs w:val="22"/>
        </w:rPr>
        <w:t>.</w:t>
      </w:r>
      <w:r w:rsidRPr="0026000F">
        <w:rPr>
          <w:sz w:val="22"/>
          <w:szCs w:val="22"/>
        </w:rPr>
        <w:t xml:space="preserve">), zwanej w treści niniejszej dokumentacji </w:t>
      </w:r>
      <w:r w:rsidRPr="0026000F">
        <w:rPr>
          <w:i/>
          <w:iCs/>
          <w:sz w:val="22"/>
          <w:szCs w:val="22"/>
        </w:rPr>
        <w:t>ustawą</w:t>
      </w:r>
      <w:r w:rsidRPr="0026000F">
        <w:rPr>
          <w:sz w:val="22"/>
          <w:szCs w:val="22"/>
        </w:rPr>
        <w:t xml:space="preserve"> lub </w:t>
      </w:r>
      <w:r w:rsidRPr="0026000F">
        <w:rPr>
          <w:i/>
          <w:iCs/>
          <w:sz w:val="22"/>
          <w:szCs w:val="22"/>
        </w:rPr>
        <w:t>Pzp</w:t>
      </w:r>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45A537DF"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D77B6D">
        <w:rPr>
          <w:sz w:val="20"/>
          <w:szCs w:val="20"/>
        </w:rPr>
        <w:t>ZP.271.4.2023</w:t>
      </w:r>
      <w:r w:rsidR="001D439D" w:rsidRPr="00442906">
        <w:rPr>
          <w:sz w:val="20"/>
          <w:szCs w:val="20"/>
        </w:rPr>
        <w:t xml:space="preserve"> </w:t>
      </w:r>
      <w:r w:rsidRPr="00442906">
        <w:rPr>
          <w:sz w:val="22"/>
          <w:szCs w:val="22"/>
        </w:rPr>
        <w:t>Wykonawcy winni we wszelkich kontaktach z Zamawiającym powoływać się na wyżej podane oznaczenie sprawy.</w:t>
      </w:r>
    </w:p>
    <w:p w14:paraId="29E1A5C4" w14:textId="77777777" w:rsidR="00E20CCD" w:rsidRPr="00442906"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3"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4" w:name="_Toc27127020"/>
      <w:bookmarkStart w:id="5" w:name="_Toc62846644"/>
      <w:bookmarkEnd w:id="3"/>
    </w:p>
    <w:p w14:paraId="2A4967D0" w14:textId="13D6A3BE" w:rsidR="00890406" w:rsidRPr="00D77B6D" w:rsidRDefault="00D77B6D" w:rsidP="00D77B6D">
      <w:pPr>
        <w:pStyle w:val="Podtytu"/>
        <w:numPr>
          <w:ilvl w:val="1"/>
          <w:numId w:val="20"/>
        </w:numPr>
        <w:spacing w:line="276" w:lineRule="auto"/>
        <w:jc w:val="both"/>
        <w:rPr>
          <w:rFonts w:ascii="Times New Roman" w:eastAsia="Times New Roman" w:hAnsi="Times New Roman" w:cs="Times New Roman"/>
          <w:color w:val="00000A"/>
          <w:spacing w:val="0"/>
          <w:lang w:eastAsia="ar-SA"/>
        </w:rPr>
      </w:pPr>
      <w:r w:rsidRPr="00D77B6D">
        <w:rPr>
          <w:rFonts w:ascii="Times New Roman" w:eastAsia="Times New Roman" w:hAnsi="Times New Roman" w:cs="Times New Roman"/>
          <w:color w:val="00000A"/>
          <w:spacing w:val="0"/>
          <w:lang w:eastAsia="ar-SA"/>
        </w:rPr>
        <w:t xml:space="preserve">Przebudowa drogi gminnej nr. 101705B Przystawańce-Widugiery w Gminie Puńsk </w:t>
      </w:r>
      <w:r w:rsidR="008D26FB" w:rsidRPr="00D77B6D">
        <w:rPr>
          <w:rFonts w:ascii="Times New Roman" w:eastAsia="Times New Roman" w:hAnsi="Times New Roman" w:cs="Times New Roman"/>
          <w:color w:val="00000A"/>
          <w:spacing w:val="0"/>
          <w:lang w:eastAsia="ar-SA"/>
        </w:rPr>
        <w:t>polegająca na:</w:t>
      </w:r>
    </w:p>
    <w:p w14:paraId="17E1748F"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przygotowawcze, rozbiórkowe i pomiarowe,</w:t>
      </w:r>
    </w:p>
    <w:p w14:paraId="3F4146D9" w14:textId="77777777" w:rsidR="008D26FB" w:rsidRDefault="008D26FB" w:rsidP="008D26FB">
      <w:pPr>
        <w:pStyle w:val="Akapitzlist"/>
        <w:numPr>
          <w:ilvl w:val="0"/>
          <w:numId w:val="20"/>
        </w:numPr>
        <w:autoSpaceDE w:val="0"/>
        <w:autoSpaceDN w:val="0"/>
        <w:adjustRightInd w:val="0"/>
        <w:rPr>
          <w:sz w:val="22"/>
          <w:szCs w:val="22"/>
        </w:rPr>
      </w:pPr>
      <w:r w:rsidRPr="008D26FB">
        <w:rPr>
          <w:sz w:val="22"/>
          <w:szCs w:val="22"/>
        </w:rPr>
        <w:t>- roboty ziemne w tym: zdjęcie humusu, profilowanie, nasypy i wykopy,</w:t>
      </w:r>
    </w:p>
    <w:p w14:paraId="35A7BCA1" w14:textId="7D4437E3" w:rsidR="00D77B6D" w:rsidRPr="008D26FB" w:rsidRDefault="00D77B6D" w:rsidP="008D26FB">
      <w:pPr>
        <w:pStyle w:val="Akapitzlist"/>
        <w:numPr>
          <w:ilvl w:val="0"/>
          <w:numId w:val="20"/>
        </w:numPr>
        <w:autoSpaceDE w:val="0"/>
        <w:autoSpaceDN w:val="0"/>
        <w:adjustRightInd w:val="0"/>
        <w:rPr>
          <w:sz w:val="22"/>
          <w:szCs w:val="22"/>
        </w:rPr>
      </w:pPr>
      <w:r>
        <w:rPr>
          <w:sz w:val="22"/>
          <w:szCs w:val="22"/>
        </w:rPr>
        <w:t>- rozbiórka i budowa przepustów pod drogą i zjazdami</w:t>
      </w:r>
    </w:p>
    <w:p w14:paraId="4647D5D0" w14:textId="3328B576"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w:t>
      </w:r>
      <w:r w:rsidR="00D77B6D">
        <w:rPr>
          <w:sz w:val="22"/>
          <w:szCs w:val="22"/>
        </w:rPr>
        <w:t>odbudowy z kruszywa naturalnego</w:t>
      </w:r>
    </w:p>
    <w:p w14:paraId="4CE26461"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nawierzchni bitumicznej szer. 3,5m na obciążenie ruchem KR1-2</w:t>
      </w:r>
    </w:p>
    <w:p w14:paraId="2431B295"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zjazdów gospodarczych,</w:t>
      </w:r>
    </w:p>
    <w:p w14:paraId="219CD3B3"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poboczy drogi z kruszywa naturalnego,</w:t>
      </w:r>
    </w:p>
    <w:p w14:paraId="18723E24" w14:textId="3BC62C8F"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xml:space="preserve">- wycinka </w:t>
      </w:r>
      <w:r w:rsidR="00D77B6D">
        <w:rPr>
          <w:sz w:val="22"/>
          <w:szCs w:val="22"/>
        </w:rPr>
        <w:t xml:space="preserve">drzew i </w:t>
      </w:r>
      <w:r w:rsidRPr="008D26FB">
        <w:rPr>
          <w:sz w:val="22"/>
          <w:szCs w:val="22"/>
        </w:rPr>
        <w:t>krzaków zlokalizowanych w pasie drogowym,</w:t>
      </w:r>
    </w:p>
    <w:p w14:paraId="6C6157E2" w14:textId="38CF1322" w:rsidR="008D26FB" w:rsidRPr="008D26FB" w:rsidRDefault="008D26FB" w:rsidP="002D2E6E">
      <w:pPr>
        <w:pStyle w:val="Akapitzlist"/>
        <w:numPr>
          <w:ilvl w:val="0"/>
          <w:numId w:val="20"/>
        </w:numPr>
        <w:autoSpaceDE w:val="0"/>
        <w:autoSpaceDN w:val="0"/>
        <w:adjustRightInd w:val="0"/>
        <w:rPr>
          <w:sz w:val="22"/>
          <w:szCs w:val="22"/>
        </w:rPr>
      </w:pPr>
      <w:r w:rsidRPr="008D26FB">
        <w:rPr>
          <w:sz w:val="22"/>
          <w:szCs w:val="22"/>
        </w:rPr>
        <w:t xml:space="preserve">- </w:t>
      </w:r>
      <w:r w:rsidR="002D2E6E">
        <w:rPr>
          <w:sz w:val="22"/>
          <w:szCs w:val="22"/>
        </w:rPr>
        <w:t>roboty wykończeniowe</w:t>
      </w:r>
    </w:p>
    <w:p w14:paraId="6D757435" w14:textId="42FCB728" w:rsidR="008D26FB" w:rsidRPr="008D26FB" w:rsidRDefault="003B38B8" w:rsidP="008D26FB">
      <w:pPr>
        <w:pStyle w:val="Akapitzlist"/>
        <w:numPr>
          <w:ilvl w:val="0"/>
          <w:numId w:val="20"/>
        </w:numPr>
        <w:autoSpaceDE w:val="0"/>
        <w:autoSpaceDN w:val="0"/>
        <w:adjustRightInd w:val="0"/>
        <w:rPr>
          <w:sz w:val="22"/>
          <w:szCs w:val="22"/>
        </w:rPr>
      </w:pPr>
      <w:r>
        <w:rPr>
          <w:sz w:val="22"/>
          <w:szCs w:val="22"/>
        </w:rPr>
        <w:t xml:space="preserve">- </w:t>
      </w:r>
      <w:r w:rsidR="002D2E6E">
        <w:rPr>
          <w:sz w:val="22"/>
          <w:szCs w:val="22"/>
        </w:rPr>
        <w:t>oznakowanie pionowe</w:t>
      </w:r>
    </w:p>
    <w:p w14:paraId="270353D3" w14:textId="514E38DF" w:rsidR="008D26FB" w:rsidRPr="008D26FB" w:rsidRDefault="008D26FB" w:rsidP="008D26FB">
      <w:pPr>
        <w:pStyle w:val="Akapitzlist"/>
        <w:numPr>
          <w:ilvl w:val="0"/>
          <w:numId w:val="20"/>
        </w:numPr>
        <w:rPr>
          <w:sz w:val="22"/>
          <w:szCs w:val="22"/>
          <w:highlight w:val="darkGreen"/>
        </w:rPr>
      </w:pPr>
      <w:r w:rsidRPr="008D26FB">
        <w:rPr>
          <w:sz w:val="22"/>
          <w:szCs w:val="22"/>
        </w:rPr>
        <w:t>- wykonanie inwentaryzacji geodezyjnej.</w:t>
      </w:r>
    </w:p>
    <w:p w14:paraId="40E8AB2A" w14:textId="77777777" w:rsidR="008D26FB" w:rsidRDefault="008D26FB" w:rsidP="008D26FB">
      <w:pPr>
        <w:rPr>
          <w:highlight w:val="darkGreen"/>
        </w:rPr>
      </w:pPr>
    </w:p>
    <w:p w14:paraId="6588A309" w14:textId="3A6DA469" w:rsidR="008D26FB" w:rsidRPr="008D26FB" w:rsidRDefault="008D26FB" w:rsidP="008D26FB">
      <w:pPr>
        <w:pStyle w:val="Akapitzlist"/>
        <w:numPr>
          <w:ilvl w:val="0"/>
          <w:numId w:val="32"/>
        </w:numPr>
        <w:autoSpaceDE w:val="0"/>
        <w:autoSpaceDN w:val="0"/>
        <w:adjustRightInd w:val="0"/>
      </w:pPr>
      <w:r w:rsidRPr="008D26FB">
        <w:t>Dane techniczne i użytkowe drogi:</w:t>
      </w:r>
    </w:p>
    <w:p w14:paraId="45E3903F"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przekrój normalny - drogowy</w:t>
      </w:r>
    </w:p>
    <w:p w14:paraId="4621A404" w14:textId="43CE3BF4" w:rsidR="008D26FB" w:rsidRPr="008D26FB" w:rsidRDefault="002D2E6E" w:rsidP="008D26FB">
      <w:pPr>
        <w:suppressAutoHyphens w:val="0"/>
        <w:autoSpaceDE w:val="0"/>
        <w:autoSpaceDN w:val="0"/>
        <w:adjustRightInd w:val="0"/>
        <w:spacing w:after="0" w:line="240" w:lineRule="auto"/>
        <w:rPr>
          <w:rFonts w:ascii="Times New Roman" w:hAnsi="Times New Roman" w:cs="Times New Roman"/>
          <w:lang w:eastAsia="pl-PL"/>
        </w:rPr>
      </w:pPr>
      <w:r>
        <w:rPr>
          <w:rFonts w:ascii="Times New Roman" w:hAnsi="Times New Roman" w:cs="Times New Roman"/>
          <w:lang w:eastAsia="pl-PL"/>
        </w:rPr>
        <w:t xml:space="preserve">- długość drogi – 3500 </w:t>
      </w:r>
      <w:r w:rsidR="008D26FB" w:rsidRPr="008D26FB">
        <w:rPr>
          <w:rFonts w:ascii="Times New Roman" w:hAnsi="Times New Roman" w:cs="Times New Roman"/>
          <w:lang w:eastAsia="pl-PL"/>
        </w:rPr>
        <w:t>m</w:t>
      </w:r>
    </w:p>
    <w:p w14:paraId="139E1335"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kategoria - droga gminna</w:t>
      </w:r>
    </w:p>
    <w:p w14:paraId="3253A55B"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xml:space="preserve">- </w:t>
      </w:r>
      <w:r w:rsidRPr="009061BA">
        <w:rPr>
          <w:rFonts w:ascii="Times New Roman" w:hAnsi="Times New Roman" w:cs="Times New Roman"/>
          <w:lang w:eastAsia="pl-PL"/>
        </w:rPr>
        <w:t>obciążenie ruchem - KR1-2</w:t>
      </w:r>
    </w:p>
    <w:p w14:paraId="4DFB6A60"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jezdni bitumicznej - 3,50m</w:t>
      </w:r>
    </w:p>
    <w:p w14:paraId="412CC84E" w14:textId="242D088A"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p>
    <w:p w14:paraId="0E0FF260" w14:textId="77777777" w:rsidR="008D26FB" w:rsidRPr="009061BA" w:rsidRDefault="008D26FB" w:rsidP="008D26FB">
      <w:pPr>
        <w:rPr>
          <w:rFonts w:ascii="Times New Roman" w:hAnsi="Times New Roman" w:cs="Times New Roman"/>
        </w:rPr>
      </w:pPr>
    </w:p>
    <w:p w14:paraId="14D20D8B" w14:textId="3BD80EFB" w:rsidR="008D26FB" w:rsidRPr="00812C92" w:rsidRDefault="008D26FB"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812C92">
        <w:rPr>
          <w:rFonts w:ascii="Times New Roman" w:eastAsia="Times New Roman" w:hAnsi="Times New Roman" w:cs="Times New Roman"/>
          <w:color w:val="00000A"/>
          <w:spacing w:val="0"/>
          <w:lang w:eastAsia="ar-SA"/>
        </w:rPr>
        <w:t>Szczegółowy opis przedmiotu zamówienia określają</w:t>
      </w:r>
    </w:p>
    <w:p w14:paraId="0E7A38F8" w14:textId="17E4D58E" w:rsidR="00994BA7" w:rsidRPr="00BE496B" w:rsidRDefault="00994BA7" w:rsidP="00994BA7">
      <w:pPr>
        <w:rPr>
          <w:rFonts w:ascii="Times New Roman" w:hAnsi="Times New Roman" w:cs="Times New Roman"/>
        </w:rPr>
      </w:pPr>
      <w:r w:rsidRPr="00BE496B">
        <w:rPr>
          <w:rFonts w:ascii="Times New Roman" w:hAnsi="Times New Roman" w:cs="Times New Roman"/>
        </w:rPr>
        <w:t xml:space="preserve">a) Przedmiar robót (zał. nr </w:t>
      </w:r>
      <w:r w:rsidR="00812C92" w:rsidRPr="00BE496B">
        <w:rPr>
          <w:rFonts w:ascii="Times New Roman" w:hAnsi="Times New Roman" w:cs="Times New Roman"/>
        </w:rPr>
        <w:t>8)</w:t>
      </w:r>
    </w:p>
    <w:p w14:paraId="06C09159" w14:textId="001DAD09" w:rsidR="00994BA7" w:rsidRPr="00BE496B" w:rsidRDefault="00812C92" w:rsidP="00994BA7">
      <w:pPr>
        <w:rPr>
          <w:rFonts w:ascii="Times New Roman" w:hAnsi="Times New Roman" w:cs="Times New Roman"/>
        </w:rPr>
      </w:pPr>
      <w:r w:rsidRPr="00BE496B">
        <w:rPr>
          <w:rFonts w:ascii="Times New Roman" w:hAnsi="Times New Roman" w:cs="Times New Roman"/>
        </w:rPr>
        <w:t>b</w:t>
      </w:r>
      <w:r w:rsidR="00994BA7" w:rsidRPr="00BE496B">
        <w:rPr>
          <w:rFonts w:ascii="Times New Roman" w:hAnsi="Times New Roman" w:cs="Times New Roman"/>
        </w:rPr>
        <w:t>) Szczegół</w:t>
      </w:r>
      <w:r w:rsidR="009061BA" w:rsidRPr="00BE496B">
        <w:rPr>
          <w:rFonts w:ascii="Times New Roman" w:hAnsi="Times New Roman" w:cs="Times New Roman"/>
        </w:rPr>
        <w:t xml:space="preserve">owa specyfikacja techniczna </w:t>
      </w:r>
      <w:r w:rsidR="00994BA7" w:rsidRPr="00BE496B">
        <w:rPr>
          <w:rFonts w:ascii="Times New Roman" w:hAnsi="Times New Roman" w:cs="Times New Roman"/>
        </w:rPr>
        <w:t>(zał. nr</w:t>
      </w:r>
      <w:r w:rsidRPr="00BE496B">
        <w:rPr>
          <w:rFonts w:ascii="Times New Roman" w:hAnsi="Times New Roman" w:cs="Times New Roman"/>
        </w:rPr>
        <w:t xml:space="preserve"> 9)</w:t>
      </w:r>
    </w:p>
    <w:p w14:paraId="60C5E19E" w14:textId="01BD23C1" w:rsidR="00994BA7" w:rsidRPr="00BE496B" w:rsidRDefault="00812C92" w:rsidP="00994BA7">
      <w:pPr>
        <w:rPr>
          <w:rFonts w:ascii="Times New Roman" w:hAnsi="Times New Roman" w:cs="Times New Roman"/>
        </w:rPr>
      </w:pPr>
      <w:r w:rsidRPr="00BE496B">
        <w:rPr>
          <w:rFonts w:ascii="Times New Roman" w:hAnsi="Times New Roman" w:cs="Times New Roman"/>
        </w:rPr>
        <w:t>c</w:t>
      </w:r>
      <w:r w:rsidR="00994BA7" w:rsidRPr="00BE496B">
        <w:rPr>
          <w:rFonts w:ascii="Times New Roman" w:hAnsi="Times New Roman" w:cs="Times New Roman"/>
        </w:rPr>
        <w:t xml:space="preserve">) Projekt stałej organizacji ruchu (zał. nr </w:t>
      </w:r>
      <w:r w:rsidRPr="00BE496B">
        <w:rPr>
          <w:rFonts w:ascii="Times New Roman" w:hAnsi="Times New Roman" w:cs="Times New Roman"/>
        </w:rPr>
        <w:t>10)</w:t>
      </w:r>
    </w:p>
    <w:p w14:paraId="11A9B64D" w14:textId="6F73CF5E" w:rsidR="00812C92" w:rsidRPr="00BE496B" w:rsidRDefault="00812C92" w:rsidP="00994BA7">
      <w:pPr>
        <w:rPr>
          <w:rFonts w:ascii="Times New Roman" w:hAnsi="Times New Roman" w:cs="Times New Roman"/>
        </w:rPr>
      </w:pPr>
      <w:r w:rsidRPr="00BE496B">
        <w:rPr>
          <w:rFonts w:ascii="Times New Roman" w:hAnsi="Times New Roman" w:cs="Times New Roman"/>
        </w:rPr>
        <w:t>d) Rysunki (zał. nr 11)</w:t>
      </w:r>
    </w:p>
    <w:p w14:paraId="3A44FC30" w14:textId="038B9E40" w:rsidR="00AD4637" w:rsidRPr="00BE496B" w:rsidRDefault="00812C92" w:rsidP="00994BA7">
      <w:pPr>
        <w:rPr>
          <w:rFonts w:ascii="Times New Roman" w:hAnsi="Times New Roman" w:cs="Times New Roman"/>
        </w:rPr>
      </w:pPr>
      <w:r w:rsidRPr="00BE496B">
        <w:rPr>
          <w:rFonts w:ascii="Times New Roman" w:hAnsi="Times New Roman" w:cs="Times New Roman"/>
        </w:rPr>
        <w:t xml:space="preserve">e) </w:t>
      </w:r>
      <w:r w:rsidR="00AD4637" w:rsidRPr="00BE496B">
        <w:rPr>
          <w:rFonts w:ascii="Times New Roman" w:hAnsi="Times New Roman" w:cs="Times New Roman"/>
        </w:rPr>
        <w:t>Mapa do celów projektowych</w:t>
      </w:r>
      <w:r w:rsidRPr="00BE496B">
        <w:rPr>
          <w:rFonts w:ascii="Times New Roman" w:hAnsi="Times New Roman" w:cs="Times New Roman"/>
        </w:rPr>
        <w:t xml:space="preserve"> (zał. nr 12)</w:t>
      </w:r>
    </w:p>
    <w:p w14:paraId="1E42A471" w14:textId="3CDF67E4" w:rsidR="00AD4637" w:rsidRPr="00812C92" w:rsidRDefault="00AD4637" w:rsidP="00994BA7">
      <w:pPr>
        <w:rPr>
          <w:rFonts w:ascii="Times New Roman" w:hAnsi="Times New Roman" w:cs="Times New Roman"/>
        </w:rPr>
      </w:pPr>
      <w:r w:rsidRPr="00BE496B">
        <w:rPr>
          <w:rFonts w:ascii="Times New Roman" w:hAnsi="Times New Roman" w:cs="Times New Roman"/>
        </w:rPr>
        <w:t>f) Decyzja środowiskowa (zał. nr 13)</w:t>
      </w:r>
    </w:p>
    <w:p w14:paraId="2A17470D" w14:textId="4ECAF4EA" w:rsidR="009061BA" w:rsidRDefault="009061BA" w:rsidP="009061BA">
      <w:pPr>
        <w:widowControl w:val="0"/>
        <w:tabs>
          <w:tab w:val="left" w:pos="568"/>
        </w:tabs>
        <w:autoSpaceDE w:val="0"/>
        <w:autoSpaceDN w:val="0"/>
        <w:spacing w:after="0" w:line="240" w:lineRule="auto"/>
        <w:jc w:val="both"/>
        <w:textAlignment w:val="baseline"/>
        <w:rPr>
          <w:rFonts w:ascii="Times New Roman" w:hAnsi="Times New Roman" w:cs="Times New Roman"/>
        </w:rPr>
      </w:pPr>
      <w:r w:rsidRPr="00812C92">
        <w:rPr>
          <w:rFonts w:ascii="Times New Roman" w:hAnsi="Times New Roman" w:cs="Times New Roman"/>
        </w:rPr>
        <w:t>4.</w:t>
      </w:r>
      <w:r w:rsidRPr="00812C92">
        <w:rPr>
          <w:rFonts w:ascii="Times New Roman" w:hAnsi="Times New Roman" w:cs="Times New Roman"/>
        </w:rPr>
        <w:tab/>
        <w:t>Przedmiot zamówienia obejmuje</w:t>
      </w:r>
      <w:r w:rsidRPr="009061BA">
        <w:rPr>
          <w:rFonts w:ascii="Times New Roman" w:hAnsi="Times New Roman" w:cs="Times New Roman"/>
        </w:rPr>
        <w:t xml:space="preserve"> również:</w:t>
      </w:r>
    </w:p>
    <w:p w14:paraId="18DF5662" w14:textId="77777777" w:rsidR="00AD4637" w:rsidRPr="009061BA" w:rsidRDefault="00AD4637" w:rsidP="009061BA">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p>
    <w:p w14:paraId="7709D869"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roboty przygotowawcze, rozbiórkowe i pomiarowe,</w:t>
      </w:r>
    </w:p>
    <w:p w14:paraId="4FC023A3"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roboty ziemne w tym: zdjęcie humusu, profilowanie, nasypy i wykopy,</w:t>
      </w:r>
    </w:p>
    <w:p w14:paraId="192408D9"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rozbiórka i budowa przepustów pod drogą i zjazdami</w:t>
      </w:r>
    </w:p>
    <w:p w14:paraId="16741E23"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wykonanie podbudowy z kruszywa naturalnego,</w:t>
      </w:r>
    </w:p>
    <w:p w14:paraId="7FB4EC1E"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lastRenderedPageBreak/>
        <w:t>- wykonanie nawierzchni bitumicznej szer. 3,5m na obciążenie ruchem KR1-2</w:t>
      </w:r>
    </w:p>
    <w:p w14:paraId="5AD33F12"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wykonanie zjazdów gospodarczych,</w:t>
      </w:r>
    </w:p>
    <w:p w14:paraId="75277F43"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wykonanie poboczy drogi z kruszywa naturalnego,</w:t>
      </w:r>
    </w:p>
    <w:p w14:paraId="074A127F"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wycinka drzew i krzaków zlokalizowanych w pasie drogowym,</w:t>
      </w:r>
    </w:p>
    <w:p w14:paraId="3FB44E01"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roboty wykończeniowe,</w:t>
      </w:r>
    </w:p>
    <w:p w14:paraId="03215B3A" w14:textId="77777777" w:rsidR="00AD4637" w:rsidRP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oznakowanie pionowe,</w:t>
      </w:r>
    </w:p>
    <w:p w14:paraId="4B019F34" w14:textId="77777777" w:rsidR="00AD4637" w:rsidRDefault="00AD4637" w:rsidP="00AD4637">
      <w:pPr>
        <w:autoSpaceDE w:val="0"/>
        <w:autoSpaceDN w:val="0"/>
        <w:spacing w:after="120" w:line="240" w:lineRule="auto"/>
        <w:jc w:val="both"/>
        <w:textAlignment w:val="baseline"/>
        <w:rPr>
          <w:rFonts w:ascii="Times New Roman" w:hAnsi="Times New Roman" w:cs="Times New Roman"/>
          <w:color w:val="000000"/>
          <w:kern w:val="3"/>
        </w:rPr>
      </w:pPr>
      <w:r w:rsidRPr="00AD4637">
        <w:rPr>
          <w:rFonts w:ascii="Times New Roman" w:hAnsi="Times New Roman" w:cs="Times New Roman"/>
          <w:color w:val="000000"/>
          <w:kern w:val="3"/>
        </w:rPr>
        <w:t>- wykonanie inwentaryzacji geodezyjnej.</w:t>
      </w:r>
    </w:p>
    <w:p w14:paraId="66DDDDDE" w14:textId="1845712C" w:rsidR="009061BA" w:rsidRPr="00C4087C" w:rsidRDefault="009061BA" w:rsidP="00AD4637">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7F45773B"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w:t>
      </w:r>
      <w:r>
        <w:rPr>
          <w:rFonts w:ascii="Times New Roman" w:hAnsi="Times New Roman"/>
          <w:color w:val="000000"/>
          <w:kern w:val="3"/>
        </w:rPr>
        <w:t>projektem budowlanym</w:t>
      </w:r>
      <w:r w:rsidRPr="00C4087C">
        <w:rPr>
          <w:rFonts w:ascii="Times New Roman" w:hAnsi="Times New Roman"/>
          <w:color w:val="000000"/>
          <w:kern w:val="3"/>
        </w:rPr>
        <w:t xml:space="preserve">, </w:t>
      </w:r>
      <w:r>
        <w:rPr>
          <w:rFonts w:ascii="Times New Roman" w:hAnsi="Times New Roman"/>
          <w:color w:val="000000"/>
          <w:kern w:val="3"/>
        </w:rPr>
        <w:t xml:space="preserve">szczegółową specyfikacją techniczną, </w:t>
      </w:r>
      <w:r w:rsidRPr="00362934">
        <w:rPr>
          <w:rFonts w:ascii="Times New Roman" w:hAnsi="Times New Roman"/>
          <w:color w:val="000000"/>
          <w:kern w:val="3"/>
        </w:rPr>
        <w:t>projekt</w:t>
      </w:r>
      <w:r>
        <w:rPr>
          <w:rFonts w:ascii="Times New Roman" w:hAnsi="Times New Roman"/>
          <w:color w:val="000000"/>
          <w:kern w:val="3"/>
        </w:rPr>
        <w:t>em</w:t>
      </w:r>
      <w:r w:rsidRPr="00362934">
        <w:rPr>
          <w:rFonts w:ascii="Times New Roman" w:hAnsi="Times New Roman"/>
          <w:color w:val="000000"/>
          <w:kern w:val="3"/>
        </w:rPr>
        <w:t xml:space="preserve"> stałej organizacji ruchu </w:t>
      </w:r>
      <w:r w:rsidRPr="00C4087C">
        <w:rPr>
          <w:rFonts w:ascii="Times New Roman" w:hAnsi="Times New Roman"/>
          <w:color w:val="000000"/>
          <w:kern w:val="3"/>
        </w:rPr>
        <w:t>oraz opisem przedmiaru robót.</w:t>
      </w:r>
    </w:p>
    <w:p w14:paraId="485964F1"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 xml:space="preserve">Zamawiający dopuszcza składanie ofert, w których poszczególne materiały/urządzenia, wymienione w </w:t>
      </w:r>
      <w:r>
        <w:rPr>
          <w:rFonts w:ascii="Times New Roman" w:hAnsi="Times New Roman"/>
          <w:color w:val="000000"/>
          <w:kern w:val="3"/>
        </w:rPr>
        <w:t xml:space="preserve">szczegółowej </w:t>
      </w:r>
      <w:r w:rsidRPr="00C4087C">
        <w:rPr>
          <w:rFonts w:ascii="Times New Roman" w:hAnsi="Times New Roman"/>
          <w:color w:val="000000"/>
          <w:kern w:val="3"/>
        </w:rPr>
        <w:t xml:space="preserve">specyfikacji technicznej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41A49C6A" w14:textId="5ACFAF3A" w:rsidR="009061BA" w:rsidRPr="009061BA" w:rsidRDefault="009061BA" w:rsidP="009061BA">
      <w:pPr>
        <w:ind w:left="576"/>
        <w:rPr>
          <w:rFonts w:ascii="Times New Roman" w:hAnsi="Times New Roman" w:cs="Times New Roman"/>
          <w:b/>
        </w:rPr>
      </w:pPr>
      <w:r w:rsidRPr="009061BA">
        <w:rPr>
          <w:rFonts w:ascii="Times New Roman" w:hAnsi="Times New Roman" w:cs="Times New Roman"/>
          <w:b/>
        </w:rPr>
        <w:t xml:space="preserve">Główny kod CPV: </w:t>
      </w:r>
      <w:r w:rsidRPr="009061BA">
        <w:rPr>
          <w:rFonts w:ascii="Times New Roman" w:hAnsi="Times New Roman" w:cs="Times New Roman"/>
          <w:b/>
          <w:color w:val="000000"/>
          <w:kern w:val="3"/>
        </w:rPr>
        <w:t>45 233120-6 Roboty w zakresie budowy dróg</w:t>
      </w:r>
    </w:p>
    <w:p w14:paraId="27453D49" w14:textId="6D674A37" w:rsidR="009061BA" w:rsidRPr="00E362BD" w:rsidRDefault="006B7AD9" w:rsidP="009061BA">
      <w:pPr>
        <w:pStyle w:val="Akapitzlist"/>
        <w:autoSpaceDE w:val="0"/>
        <w:autoSpaceDN w:val="0"/>
        <w:ind w:left="432"/>
        <w:jc w:val="both"/>
        <w:textAlignment w:val="baseline"/>
        <w:rPr>
          <w:color w:val="000000"/>
          <w:kern w:val="3"/>
        </w:rPr>
      </w:pPr>
      <w:r>
        <w:rPr>
          <w:color w:val="000000"/>
          <w:kern w:val="3"/>
        </w:rPr>
        <w:t>45 110000-7</w:t>
      </w:r>
      <w:r w:rsidR="009061BA" w:rsidRPr="009061BA">
        <w:rPr>
          <w:color w:val="000000"/>
          <w:kern w:val="3"/>
        </w:rPr>
        <w:t xml:space="preserve"> </w:t>
      </w:r>
      <w:r>
        <w:rPr>
          <w:color w:val="000000"/>
          <w:kern w:val="3"/>
        </w:rPr>
        <w:t>Roboty budowlane</w:t>
      </w:r>
    </w:p>
    <w:p w14:paraId="264CF130" w14:textId="230D8ED7" w:rsidR="009061BA" w:rsidRPr="00E362BD" w:rsidRDefault="006B7AD9" w:rsidP="009061BA">
      <w:pPr>
        <w:pStyle w:val="Akapitzlist"/>
        <w:autoSpaceDE w:val="0"/>
        <w:autoSpaceDN w:val="0"/>
        <w:ind w:left="432"/>
        <w:textAlignment w:val="baseline"/>
        <w:rPr>
          <w:color w:val="000000"/>
          <w:kern w:val="3"/>
        </w:rPr>
      </w:pPr>
      <w:r>
        <w:rPr>
          <w:color w:val="000000"/>
          <w:kern w:val="3"/>
        </w:rPr>
        <w:t>45 230000-9</w:t>
      </w:r>
      <w:r w:rsidR="009061BA" w:rsidRPr="00E362BD">
        <w:rPr>
          <w:color w:val="000000"/>
          <w:kern w:val="3"/>
        </w:rPr>
        <w:t xml:space="preserve"> Roboty budowlane w zakresie </w:t>
      </w:r>
      <w:r>
        <w:rPr>
          <w:color w:val="000000"/>
          <w:kern w:val="3"/>
        </w:rPr>
        <w:t>wznoszenia kompletnych obiektów budowlanych lub ich części oraz roboty w zakresie inżynierii lądowej i wodnej</w:t>
      </w:r>
    </w:p>
    <w:p w14:paraId="70CD85D7" w14:textId="42A999E6" w:rsidR="009061BA" w:rsidRDefault="009061BA" w:rsidP="009061BA">
      <w:pPr>
        <w:pStyle w:val="Akapitzlist"/>
        <w:autoSpaceDE w:val="0"/>
        <w:autoSpaceDN w:val="0"/>
        <w:ind w:left="432"/>
        <w:jc w:val="both"/>
        <w:textAlignment w:val="baseline"/>
        <w:rPr>
          <w:color w:val="000000"/>
          <w:kern w:val="3"/>
        </w:rPr>
      </w:pPr>
      <w:r w:rsidRPr="00E362BD">
        <w:rPr>
          <w:color w:val="000000"/>
          <w:kern w:val="3"/>
        </w:rPr>
        <w:t xml:space="preserve">45 </w:t>
      </w:r>
      <w:r w:rsidR="006B7AD9">
        <w:rPr>
          <w:color w:val="000000"/>
          <w:kern w:val="3"/>
        </w:rPr>
        <w:t>111200-0 Roboty ziemne w zakresie przygotowania terenu pod budowę i roboty ziemne</w:t>
      </w:r>
    </w:p>
    <w:p w14:paraId="786E8322" w14:textId="0EC6C6B2" w:rsidR="006B7AD9" w:rsidRDefault="006B7AD9" w:rsidP="009061BA">
      <w:pPr>
        <w:pStyle w:val="Akapitzlist"/>
        <w:autoSpaceDE w:val="0"/>
        <w:autoSpaceDN w:val="0"/>
        <w:ind w:left="432"/>
        <w:jc w:val="both"/>
        <w:textAlignment w:val="baseline"/>
        <w:rPr>
          <w:color w:val="000000"/>
          <w:kern w:val="3"/>
        </w:rPr>
      </w:pPr>
      <w:r>
        <w:rPr>
          <w:color w:val="000000"/>
          <w:kern w:val="3"/>
        </w:rPr>
        <w:t>45 233120-6 Roboty w zakresie budowy dróg</w:t>
      </w:r>
    </w:p>
    <w:p w14:paraId="4040BE06" w14:textId="6218B928" w:rsidR="006B7AD9" w:rsidRPr="00E362BD" w:rsidRDefault="006B7AD9" w:rsidP="009061BA">
      <w:pPr>
        <w:pStyle w:val="Akapitzlist"/>
        <w:autoSpaceDE w:val="0"/>
        <w:autoSpaceDN w:val="0"/>
        <w:ind w:left="432"/>
        <w:jc w:val="both"/>
        <w:textAlignment w:val="baseline"/>
        <w:rPr>
          <w:color w:val="000000"/>
          <w:kern w:val="3"/>
        </w:rPr>
      </w:pPr>
      <w:r>
        <w:rPr>
          <w:color w:val="000000"/>
          <w:kern w:val="3"/>
        </w:rPr>
        <w:t>71 320000-7 Usługi inżynieryjne w zakresie projektowania</w:t>
      </w:r>
    </w:p>
    <w:p w14:paraId="666C204B" w14:textId="77777777" w:rsidR="009061BA" w:rsidRPr="00E362BD" w:rsidRDefault="009061BA" w:rsidP="009061BA">
      <w:pPr>
        <w:pStyle w:val="Akapitzlist"/>
        <w:autoSpaceDE w:val="0"/>
        <w:autoSpaceDN w:val="0"/>
        <w:ind w:left="432"/>
        <w:jc w:val="both"/>
        <w:textAlignment w:val="baseline"/>
        <w:rPr>
          <w:color w:val="FF0000"/>
          <w:kern w:val="3"/>
        </w:rPr>
      </w:pPr>
    </w:p>
    <w:p w14:paraId="4E1EC5DB" w14:textId="5569B014" w:rsidR="00E20CCD" w:rsidRPr="00943EA2"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Termin wykonania </w:t>
      </w:r>
      <w:r w:rsidRPr="00943EA2">
        <w:rPr>
          <w:rStyle w:val="PodtytuZnak"/>
          <w:rFonts w:ascii="Times New Roman" w:hAnsi="Times New Roman" w:cs="Times New Roman"/>
          <w:b/>
        </w:rPr>
        <w:t>zamówienia.</w:t>
      </w:r>
      <w:bookmarkEnd w:id="4"/>
      <w:bookmarkEnd w:id="5"/>
    </w:p>
    <w:p w14:paraId="2664265C" w14:textId="74B65BE4" w:rsidR="00FF466A" w:rsidRPr="00943EA2" w:rsidRDefault="00E20CCD" w:rsidP="00CF1922">
      <w:pPr>
        <w:pStyle w:val="WW-Domylny"/>
        <w:spacing w:after="0"/>
        <w:ind w:left="360"/>
        <w:jc w:val="both"/>
        <w:rPr>
          <w:color w:val="000000"/>
          <w:sz w:val="22"/>
          <w:szCs w:val="22"/>
        </w:rPr>
      </w:pPr>
      <w:r w:rsidRPr="00943EA2">
        <w:rPr>
          <w:color w:val="000000"/>
          <w:sz w:val="22"/>
          <w:szCs w:val="22"/>
        </w:rPr>
        <w:t>Wykonawca jest zobowiązany do realizacji zamówienia</w:t>
      </w:r>
      <w:bookmarkStart w:id="6" w:name="_Toc62846645"/>
      <w:r w:rsidR="00603DB3" w:rsidRPr="00943EA2">
        <w:rPr>
          <w:color w:val="000000"/>
          <w:sz w:val="22"/>
          <w:szCs w:val="22"/>
        </w:rPr>
        <w:t xml:space="preserve"> w terminie </w:t>
      </w:r>
      <w:r w:rsidR="00F75FA4" w:rsidRPr="00BE496B">
        <w:rPr>
          <w:color w:val="000000"/>
          <w:sz w:val="22"/>
          <w:szCs w:val="22"/>
        </w:rPr>
        <w:t xml:space="preserve">do </w:t>
      </w:r>
      <w:r w:rsidR="003454E5" w:rsidRPr="00BE496B">
        <w:rPr>
          <w:color w:val="000000"/>
          <w:sz w:val="22"/>
          <w:szCs w:val="22"/>
        </w:rPr>
        <w:t>15.10.</w:t>
      </w:r>
      <w:r w:rsidR="00830ECD" w:rsidRPr="00BE496B">
        <w:rPr>
          <w:color w:val="000000"/>
          <w:sz w:val="22"/>
          <w:szCs w:val="22"/>
        </w:rPr>
        <w:t>2023</w:t>
      </w:r>
      <w:r w:rsidR="00943EA2" w:rsidRPr="00BE496B">
        <w:rPr>
          <w:color w:val="000000"/>
          <w:sz w:val="22"/>
          <w:szCs w:val="22"/>
        </w:rPr>
        <w:t>.</w:t>
      </w:r>
    </w:p>
    <w:p w14:paraId="68C2325E" w14:textId="77777777" w:rsidR="005D4FC0" w:rsidRPr="00943EA2" w:rsidRDefault="005D4FC0" w:rsidP="00CF1922">
      <w:pPr>
        <w:pStyle w:val="WW-Domylny"/>
        <w:spacing w:after="0"/>
        <w:ind w:left="360"/>
        <w:jc w:val="both"/>
        <w:rPr>
          <w:color w:val="000000"/>
          <w:sz w:val="22"/>
          <w:szCs w:val="22"/>
        </w:rPr>
      </w:pPr>
    </w:p>
    <w:p w14:paraId="0AE90109" w14:textId="589E0B68" w:rsidR="005D4FC0" w:rsidRPr="00943EA2" w:rsidRDefault="00D00810" w:rsidP="005D4FC0">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943EA2">
        <w:rPr>
          <w:rStyle w:val="PodtytuZnak"/>
          <w:rFonts w:ascii="Times New Roman" w:hAnsi="Times New Roman" w:cs="Times New Roman"/>
          <w:b/>
        </w:rPr>
        <w:t>Informacje o w</w:t>
      </w:r>
      <w:r w:rsidR="00AE0A86" w:rsidRPr="00943EA2">
        <w:rPr>
          <w:rStyle w:val="PodtytuZnak"/>
          <w:rFonts w:ascii="Times New Roman" w:hAnsi="Times New Roman" w:cs="Times New Roman"/>
          <w:b/>
        </w:rPr>
        <w:t>adium.</w:t>
      </w:r>
    </w:p>
    <w:p w14:paraId="5F98FB2E" w14:textId="77777777" w:rsidR="005D4FC0" w:rsidRDefault="005D4FC0" w:rsidP="00CF1922">
      <w:pPr>
        <w:pStyle w:val="WW-Domylny"/>
        <w:spacing w:after="0"/>
        <w:ind w:left="360"/>
        <w:jc w:val="both"/>
        <w:rPr>
          <w:color w:val="000000"/>
          <w:sz w:val="22"/>
          <w:szCs w:val="22"/>
        </w:rPr>
      </w:pPr>
    </w:p>
    <w:p w14:paraId="3C7F0869" w14:textId="77777777" w:rsidR="005D4FC0" w:rsidRDefault="005D4FC0" w:rsidP="00CF1922">
      <w:pPr>
        <w:pStyle w:val="WW-Domylny"/>
        <w:spacing w:after="0"/>
        <w:ind w:left="360"/>
        <w:jc w:val="both"/>
        <w:rPr>
          <w:color w:val="000000"/>
          <w:sz w:val="22"/>
          <w:szCs w:val="22"/>
        </w:rPr>
      </w:pPr>
    </w:p>
    <w:p w14:paraId="2E950C9C" w14:textId="779F1943"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lastRenderedPageBreak/>
        <w:t>Zamawiający określa wadium na całość przedmiotu zamówienia w</w:t>
      </w:r>
      <w:r w:rsidR="00A703D6">
        <w:rPr>
          <w:rFonts w:ascii="Times New Roman" w:hAnsi="Times New Roman"/>
          <w:szCs w:val="24"/>
        </w:rPr>
        <w:t xml:space="preserve"> </w:t>
      </w:r>
      <w:r w:rsidR="00BE496B">
        <w:rPr>
          <w:rFonts w:ascii="Times New Roman" w:hAnsi="Times New Roman"/>
          <w:szCs w:val="24"/>
        </w:rPr>
        <w:t>cf</w:t>
      </w:r>
      <w:r w:rsidR="00A703D6" w:rsidRPr="00BE496B">
        <w:rPr>
          <w:rFonts w:ascii="Times New Roman" w:hAnsi="Times New Roman"/>
          <w:szCs w:val="24"/>
        </w:rPr>
        <w:t xml:space="preserve">wysokości: </w:t>
      </w:r>
      <w:r w:rsidR="00380BDD" w:rsidRPr="00BE496B">
        <w:rPr>
          <w:rFonts w:ascii="Times New Roman" w:hAnsi="Times New Roman"/>
          <w:szCs w:val="24"/>
        </w:rPr>
        <w:t>33</w:t>
      </w:r>
      <w:r w:rsidRPr="00BE496B">
        <w:rPr>
          <w:rFonts w:ascii="Times New Roman" w:hAnsi="Times New Roman"/>
          <w:szCs w:val="24"/>
        </w:rPr>
        <w:t xml:space="preserve"> 000,00</w:t>
      </w:r>
      <w:r w:rsidRPr="001314C6">
        <w:rPr>
          <w:rFonts w:ascii="Times New Roman" w:hAnsi="Times New Roman"/>
          <w:szCs w:val="24"/>
        </w:rPr>
        <w:t xml:space="preserve"> zł, (słownie: </w:t>
      </w:r>
      <w:r w:rsidR="00380BDD">
        <w:rPr>
          <w:rFonts w:ascii="Times New Roman" w:hAnsi="Times New Roman"/>
          <w:szCs w:val="24"/>
        </w:rPr>
        <w:t>trzydzieści trzy tysiące</w:t>
      </w:r>
      <w:r w:rsidRPr="001314C6">
        <w:rPr>
          <w:rFonts w:ascii="Times New Roman" w:hAnsi="Times New Roman"/>
          <w:szCs w:val="24"/>
        </w:rPr>
        <w:t xml:space="preserve"> 00/100).</w:t>
      </w:r>
    </w:p>
    <w:p w14:paraId="27117E03"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14:paraId="5A9A618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6F9B444A" w14:textId="509AE7A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 xml:space="preserve">Jeżeli wadium jest wnoszone w formie gwarancji lub poręczenia, o których mowa w art. 97 ust. 7 pkt 2–4 ustawy, wykonawca przekazuje zamawiającemu oryginał gwarancji lub poręczenia, w postaci elektronicznej na adres e-mail: </w:t>
      </w:r>
      <w:r w:rsidR="00830ECD">
        <w:rPr>
          <w:rFonts w:ascii="Times New Roman" w:hAnsi="Times New Roman" w:cs="Times New Roman"/>
        </w:rPr>
        <w:t>r.witkowski@ugpunsk.pl</w:t>
      </w:r>
      <w:r w:rsidRPr="001314C6">
        <w:rPr>
          <w:rFonts w:ascii="Times New Roman" w:hAnsi="Times New Roman" w:cs="Times New Roman"/>
          <w:szCs w:val="24"/>
        </w:rPr>
        <w:t xml:space="preserve"> przed upływem terminu składania ofert.</w:t>
      </w:r>
    </w:p>
    <w:p w14:paraId="3297AE17" w14:textId="77777777" w:rsidR="005D4FC0" w:rsidRPr="001314C6" w:rsidRDefault="005D4FC0" w:rsidP="005D4FC0">
      <w:pPr>
        <w:spacing w:after="0" w:line="240" w:lineRule="auto"/>
        <w:ind w:left="360"/>
        <w:jc w:val="both"/>
        <w:rPr>
          <w:rFonts w:ascii="Times New Roman" w:hAnsi="Times New Roman"/>
          <w:szCs w:val="24"/>
          <w:highlight w:val="darkGreen"/>
        </w:rPr>
      </w:pPr>
    </w:p>
    <w:p w14:paraId="7FFE6EB6" w14:textId="77777777" w:rsidR="005D4FC0" w:rsidRPr="001314C6" w:rsidRDefault="005D4FC0" w:rsidP="005D4FC0">
      <w:pPr>
        <w:spacing w:after="0" w:line="240" w:lineRule="auto"/>
        <w:ind w:left="360"/>
        <w:jc w:val="both"/>
        <w:rPr>
          <w:rFonts w:ascii="Times New Roman" w:hAnsi="Times New Roman"/>
          <w:b/>
          <w:szCs w:val="24"/>
        </w:rPr>
      </w:pPr>
      <w:r w:rsidRPr="001314C6">
        <w:rPr>
          <w:rFonts w:ascii="Times New Roman" w:hAnsi="Times New Roman"/>
          <w:b/>
          <w:szCs w:val="24"/>
        </w:rPr>
        <w:t>Nie należy załączać oryginału dokumentu wadialnego do oferty.</w:t>
      </w:r>
    </w:p>
    <w:p w14:paraId="5EEA2B76" w14:textId="77777777" w:rsidR="005D4FC0" w:rsidRPr="001314C6" w:rsidRDefault="005D4FC0" w:rsidP="005D4FC0">
      <w:pPr>
        <w:spacing w:after="0" w:line="240" w:lineRule="auto"/>
        <w:ind w:left="360"/>
        <w:jc w:val="both"/>
        <w:rPr>
          <w:rFonts w:ascii="Times New Roman" w:hAnsi="Times New Roman"/>
          <w:b/>
          <w:sz w:val="24"/>
          <w:szCs w:val="24"/>
        </w:rPr>
      </w:pPr>
    </w:p>
    <w:p w14:paraId="589224B5"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DA1C593" w14:textId="77777777" w:rsidR="005D4FC0"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167A3329" w14:textId="77777777" w:rsidR="005D4FC0" w:rsidRPr="001314C6" w:rsidRDefault="005D4FC0" w:rsidP="005D4FC0">
      <w:pPr>
        <w:suppressAutoHyphens w:val="0"/>
        <w:spacing w:after="0" w:line="240" w:lineRule="auto"/>
        <w:ind w:left="574"/>
        <w:jc w:val="both"/>
        <w:rPr>
          <w:rFonts w:ascii="Times New Roman" w:hAnsi="Times New Roman"/>
          <w:szCs w:val="24"/>
        </w:rPr>
      </w:pPr>
    </w:p>
    <w:p w14:paraId="42259934" w14:textId="012C2AFF"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11</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Zamawiający, niezwłocznie, nie później jednak niż w terminie 7 dni od dnia złożenia wniosku zwraca wadium wykonawcy:</w:t>
      </w:r>
    </w:p>
    <w:p w14:paraId="37734306" w14:textId="77777777" w:rsidR="005D4FC0" w:rsidRPr="001314C6" w:rsidRDefault="005D4FC0" w:rsidP="005D4FC0">
      <w:pPr>
        <w:pStyle w:val="Akapitzlist"/>
        <w:shd w:val="clear" w:color="auto" w:fill="FFFFFF"/>
        <w:spacing w:before="72"/>
        <w:ind w:left="360"/>
      </w:pPr>
      <w:r w:rsidRPr="001314C6">
        <w:rPr>
          <w:rStyle w:val="alb"/>
        </w:rPr>
        <w:t xml:space="preserve">1) </w:t>
      </w:r>
      <w:r w:rsidRPr="001314C6">
        <w:t>który wycofał ofertę przed upływem terminu składania ofert;</w:t>
      </w:r>
    </w:p>
    <w:p w14:paraId="5BDEFC91" w14:textId="77777777" w:rsidR="005D4FC0" w:rsidRPr="001314C6" w:rsidRDefault="005D4FC0" w:rsidP="005D4FC0">
      <w:pPr>
        <w:pStyle w:val="Akapitzlist"/>
        <w:shd w:val="clear" w:color="auto" w:fill="FFFFFF"/>
        <w:spacing w:before="72"/>
        <w:ind w:left="360"/>
      </w:pPr>
      <w:r w:rsidRPr="001314C6">
        <w:rPr>
          <w:rStyle w:val="alb"/>
        </w:rPr>
        <w:t xml:space="preserve">2) </w:t>
      </w:r>
      <w:r w:rsidRPr="001314C6">
        <w:t>którego oferta została odrzucona;</w:t>
      </w:r>
    </w:p>
    <w:p w14:paraId="148C3A25" w14:textId="77777777" w:rsidR="005D4FC0" w:rsidRPr="001314C6" w:rsidRDefault="005D4FC0" w:rsidP="005D4FC0">
      <w:pPr>
        <w:pStyle w:val="Akapitzlist"/>
        <w:shd w:val="clear" w:color="auto" w:fill="FFFFFF"/>
        <w:spacing w:before="72"/>
        <w:ind w:left="360"/>
      </w:pPr>
      <w:r w:rsidRPr="001314C6">
        <w:rPr>
          <w:rStyle w:val="alb"/>
        </w:rPr>
        <w:t xml:space="preserve">3) </w:t>
      </w:r>
      <w:r w:rsidRPr="001314C6">
        <w:t>po wyborze najkorzystniejszej oferty, z wyjątkiem wykonawcy, którego oferta została wybrana jako najkorzystniejsza;</w:t>
      </w:r>
    </w:p>
    <w:p w14:paraId="629F4D65" w14:textId="77777777" w:rsidR="005D4FC0" w:rsidRPr="001314C6" w:rsidRDefault="005D4FC0" w:rsidP="005D4FC0">
      <w:pPr>
        <w:pStyle w:val="Akapitzlist"/>
        <w:shd w:val="clear" w:color="auto" w:fill="FFFFFF"/>
        <w:spacing w:before="72"/>
        <w:ind w:left="360"/>
      </w:pPr>
      <w:r w:rsidRPr="001314C6">
        <w:rPr>
          <w:rStyle w:val="alb"/>
        </w:rPr>
        <w:t xml:space="preserve">4) </w:t>
      </w:r>
      <w:r w:rsidRPr="001314C6">
        <w:t>po unieważnieniu postępowania, w przypadku gdy nie zostało rozstrzygnięte odwołanie na czynność unieważnienia albo nie upłynął termin do jego wniesienia.</w:t>
      </w:r>
    </w:p>
    <w:p w14:paraId="1468FF20" w14:textId="26D085DE" w:rsidR="005D4FC0" w:rsidRPr="001314C6" w:rsidRDefault="005D4FC0" w:rsidP="005D4FC0">
      <w:pPr>
        <w:shd w:val="clear" w:color="auto" w:fill="FFFFFF"/>
        <w:spacing w:before="72" w:line="240" w:lineRule="auto"/>
        <w:ind w:firstLine="360"/>
        <w:rPr>
          <w:rFonts w:ascii="Times New Roman" w:hAnsi="Times New Roman"/>
        </w:rPr>
      </w:pPr>
      <w:r w:rsidRPr="001314C6">
        <w:rPr>
          <w:rStyle w:val="alb"/>
          <w:rFonts w:ascii="Times New Roman" w:hAnsi="Times New Roman"/>
        </w:rPr>
        <w:lastRenderedPageBreak/>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14:paraId="1B102387" w14:textId="28AC6F6A"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FAEA9" w14:textId="7A3B0035"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14:paraId="214C6136" w14:textId="155FC0D7"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77777777" w:rsidR="005D4FC0" w:rsidRPr="001314C6" w:rsidRDefault="005D4FC0" w:rsidP="005D4FC0">
      <w:pPr>
        <w:pStyle w:val="Akapitzlist"/>
        <w:shd w:val="clear" w:color="auto" w:fill="FFFFFF"/>
        <w:spacing w:before="72"/>
        <w:ind w:left="360"/>
      </w:pPr>
      <w:r w:rsidRPr="001314C6">
        <w:rPr>
          <w:rStyle w:val="alb"/>
        </w:rPr>
        <w:t>1)</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77777777" w:rsidR="005D4FC0" w:rsidRPr="001314C6" w:rsidRDefault="005D4FC0" w:rsidP="005D4FC0">
      <w:pPr>
        <w:pStyle w:val="Akapitzlist"/>
        <w:shd w:val="clear" w:color="auto" w:fill="FFFFFF"/>
        <w:spacing w:before="72"/>
        <w:ind w:left="360"/>
      </w:pPr>
      <w:r w:rsidRPr="001314C6">
        <w:rPr>
          <w:rStyle w:val="alb"/>
        </w:rPr>
        <w:t>2)</w:t>
      </w:r>
      <w:r w:rsidRPr="001314C6">
        <w:t>wykonawca, którego oferta została wybrana:</w:t>
      </w:r>
    </w:p>
    <w:p w14:paraId="6B99964C" w14:textId="77777777" w:rsidR="005D4FC0" w:rsidRPr="001314C6" w:rsidRDefault="005D4FC0" w:rsidP="005D4FC0">
      <w:pPr>
        <w:pStyle w:val="Akapitzlist"/>
        <w:shd w:val="clear" w:color="auto" w:fill="FFFFFF"/>
        <w:spacing w:before="72"/>
        <w:ind w:left="360"/>
      </w:pPr>
      <w:r w:rsidRPr="001314C6">
        <w:rPr>
          <w:rStyle w:val="alb"/>
        </w:rPr>
        <w:t>a)</w:t>
      </w:r>
      <w:r w:rsidRPr="001314C6">
        <w:t>odmówił podpisania umowy w sprawie zamówienia publicznego na warunkach określonych w ofercie,</w:t>
      </w:r>
    </w:p>
    <w:p w14:paraId="7E27BFCA" w14:textId="77777777" w:rsidR="005D4FC0" w:rsidRPr="001314C6" w:rsidRDefault="005D4FC0" w:rsidP="005D4FC0">
      <w:pPr>
        <w:pStyle w:val="Akapitzlist"/>
        <w:shd w:val="clear" w:color="auto" w:fill="FFFFFF"/>
        <w:spacing w:before="72"/>
        <w:ind w:left="360"/>
      </w:pPr>
      <w:r w:rsidRPr="001314C6">
        <w:rPr>
          <w:rStyle w:val="alb"/>
        </w:rPr>
        <w:t>b)</w:t>
      </w:r>
      <w:r w:rsidRPr="001314C6">
        <w:t>nie wniósł wymaganego zabezpieczenia należytego wykonania umowy;</w:t>
      </w:r>
    </w:p>
    <w:p w14:paraId="55F5B506" w14:textId="77777777" w:rsidR="005D4FC0" w:rsidRPr="001314C6" w:rsidRDefault="005D4FC0" w:rsidP="005D4FC0">
      <w:pPr>
        <w:pStyle w:val="Akapitzlist"/>
        <w:shd w:val="clear" w:color="auto" w:fill="FFFFFF"/>
        <w:spacing w:before="72"/>
        <w:ind w:left="360"/>
      </w:pPr>
      <w:r w:rsidRPr="001314C6">
        <w:rPr>
          <w:rStyle w:val="alb"/>
        </w:rPr>
        <w:t>3)</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ustawy Pzp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6"/>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8 i 10 ustawy Pzp</w:t>
      </w:r>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art. 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0ADF5E3" w14:textId="77777777" w:rsidR="00A331DC" w:rsidRPr="00A331DC" w:rsidRDefault="00A331DC" w:rsidP="00A331DC">
      <w:pPr>
        <w:pStyle w:val="Akapitzlist11"/>
        <w:numPr>
          <w:ilvl w:val="1"/>
          <w:numId w:val="6"/>
        </w:numPr>
        <w:spacing w:line="276" w:lineRule="auto"/>
        <w:ind w:left="1701" w:hanging="425"/>
        <w:jc w:val="both"/>
        <w:rPr>
          <w:sz w:val="22"/>
          <w:szCs w:val="22"/>
        </w:rPr>
      </w:pPr>
      <w:r w:rsidRPr="00A331DC">
        <w:rPr>
          <w:sz w:val="22"/>
          <w:szCs w:val="22"/>
        </w:rPr>
        <w:t xml:space="preserve">o którym mowa w art. 228–230a, art. 250a Kodeksu karnego lub w art. 46 lub </w:t>
      </w:r>
      <w:r w:rsidRPr="00A331DC">
        <w:rPr>
          <w:sz w:val="22"/>
          <w:szCs w:val="22"/>
        </w:rPr>
        <w:lastRenderedPageBreak/>
        <w:t>art. 47 lub art. 48 ustawy z dnia 25 czerwca 2010 r. o sporcie (t.j. (Dz. U. z 2020 r. poz. 1133 oraz z 2021 r. poz. 2054), oraz w art. 54 ust. 1–4 ustawy z dnia 12 maja 2011 r. o refundacji leków, środków spożywczych specjalnego przeznaczenia żywieniowego oraz wyrobów medycznych (Dz. U. z 2021 r. poz. 523, 1292, 1559 i 2054).</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art. 165a Kodeksu karnego, lub przestępstwo udaremniania lub utrudniania stwierdzenia przestępnego pochodzenia pieniędzy lub ukrywania ich 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późn.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7BD73EB1"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(Dz. U. z 2012 r., poz. 769 z późn. zm.),</w:t>
      </w:r>
      <w:r w:rsidRPr="009061BA">
        <w:rPr>
          <w:sz w:val="22"/>
          <w:szCs w:val="22"/>
        </w:rPr>
        <w:t>– lub za odpowiedni czyn zabroniony określony w 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w:t>
      </w:r>
      <w:r w:rsidRPr="009061BA">
        <w:rPr>
          <w:sz w:val="22"/>
          <w:szCs w:val="22"/>
        </w:rPr>
        <w:lastRenderedPageBreak/>
        <w:t>i</w:t>
      </w:r>
      <w:r w:rsidR="00CD313C" w:rsidRPr="009061BA">
        <w:rPr>
          <w:sz w:val="22"/>
          <w:szCs w:val="22"/>
        </w:rPr>
        <w:t> </w:t>
      </w:r>
      <w:r w:rsidRPr="009061BA">
        <w:rPr>
          <w:sz w:val="22"/>
          <w:szCs w:val="22"/>
        </w:rPr>
        <w:t>konsumentów</w:t>
      </w:r>
      <w:r w:rsidR="005F7DD9" w:rsidRPr="009061BA">
        <w:rPr>
          <w:sz w:val="22"/>
          <w:szCs w:val="22"/>
        </w:rPr>
        <w:t xml:space="preserve"> (t.j.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(t.j.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Wykluczenie wykonawcy następuje zgodnie z art. 111 Pzp.</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O udzielenie zamówienia mogą wziąć udział Wykonawcy, którzy spełniają warunki określone w art. 273 ust. 1 ustawy Pzp, tj.:</w:t>
      </w:r>
    </w:p>
    <w:p w14:paraId="3AE850F9"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nie podlegają wykluczeniu</w:t>
      </w:r>
    </w:p>
    <w:p w14:paraId="7D77314D"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lastRenderedPageBreak/>
        <w:t>Zamawiający nie wyznacza szczegółowego warunku w tym zakresie.</w:t>
      </w:r>
    </w:p>
    <w:p w14:paraId="15DE0113" w14:textId="77777777" w:rsidR="009718C1" w:rsidRPr="00172AC7"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250F9802" w:rsidR="00172AC7" w:rsidRPr="000D74B0" w:rsidRDefault="00172AC7" w:rsidP="00172AC7">
      <w:pPr>
        <w:pStyle w:val="Akapitzlist"/>
        <w:numPr>
          <w:ilvl w:val="0"/>
          <w:numId w:val="43"/>
        </w:numPr>
        <w:spacing w:line="276" w:lineRule="auto"/>
        <w:jc w:val="both"/>
        <w:rPr>
          <w:sz w:val="22"/>
          <w:szCs w:val="22"/>
          <w:lang w:eastAsia="ar-SA"/>
        </w:rPr>
      </w:pPr>
      <w:bookmarkStart w:id="7"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0D74B0" w:rsidRPr="000D74B0">
        <w:rPr>
          <w:sz w:val="22"/>
          <w:szCs w:val="22"/>
          <w:lang w:eastAsia="ar-SA"/>
        </w:rPr>
        <w:t>5</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7"/>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Pzp.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sposób i okres udostępnienia wykonawcy i wykorzystania przez niego zasobów podmiotu udostępniającego te zasoby przy wykonywaniu zamówienia;</w:t>
      </w:r>
    </w:p>
    <w:p w14:paraId="325E79BB" w14:textId="5F5B734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219E46C" w:rsidR="00B84A24" w:rsidRPr="009747B6" w:rsidRDefault="00A2153B"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t>
      </w:r>
      <w:r w:rsidRPr="009747B6">
        <w:rPr>
          <w:rFonts w:ascii="Times New Roman" w:hAnsi="Times New Roman" w:cs="Times New Roman"/>
        </w:rPr>
        <w:lastRenderedPageBreak/>
        <w:t xml:space="preserve">wymagane. Zamawiający oceni, czy udostępniane Wykonawcy zdolności techniczne lub zawodowe, pozwalają na wykazanie przez </w:t>
      </w:r>
      <w:r w:rsidRPr="000D74B0">
        <w:rPr>
          <w:rFonts w:ascii="Times New Roman" w:hAnsi="Times New Roman" w:cs="Times New Roman"/>
        </w:rPr>
        <w:t xml:space="preserve">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0D74B0" w:rsidRPr="000D74B0">
        <w:rPr>
          <w:rFonts w:ascii="Times New Roman" w:hAnsi="Times New Roman" w:cs="Times New Roman"/>
        </w:rPr>
        <w:t>2</w:t>
      </w:r>
      <w:r w:rsidRPr="000D74B0">
        <w:rPr>
          <w:rFonts w:ascii="Times New Roman" w:hAnsi="Times New Roman" w:cs="Times New Roman"/>
        </w:rPr>
        <w:t xml:space="preserve"> do SWZ) podmiotu udostępniającego zasoby, potwierdzające brak podstaw wykluczenia tego podmiotu oraz odpowiednio spełnianie warunków</w:t>
      </w:r>
      <w:r w:rsidRPr="009747B6">
        <w:rPr>
          <w:rFonts w:ascii="Times New Roman" w:hAnsi="Times New Roman" w:cs="Times New Roman"/>
        </w:rPr>
        <w:t xml:space="preserve"> udziału w postępowaniu, w zakresie, w jakim wykonawca powołuje się na jego zasoby.</w:t>
      </w:r>
    </w:p>
    <w:p w14:paraId="7C0B6B76" w14:textId="3FC3BF7E"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0D74B0" w:rsidRPr="000D74B0">
        <w:rPr>
          <w:rFonts w:ascii="Times New Roman" w:hAnsi="Times New Roman" w:cs="Times New Roman"/>
        </w:rPr>
        <w:t>4</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600E1BDC" w:rsidR="00EE1593" w:rsidRPr="009747B6" w:rsidRDefault="00ED4126" w:rsidP="00C57EF7">
      <w:pPr>
        <w:numPr>
          <w:ilvl w:val="0"/>
          <w:numId w:val="2"/>
        </w:numPr>
        <w:ind w:left="1276" w:hanging="425"/>
        <w:jc w:val="both"/>
        <w:rPr>
          <w:rFonts w:ascii="Times New Roman" w:hAnsi="Times New Roman" w:cs="Times New Roman"/>
        </w:rPr>
      </w:pPr>
      <w:bookmarkStart w:id="8"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zgodnie z załącznikiem nr 7 do SWZ;</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w:t>
      </w:r>
      <w:r w:rsidRPr="009747B6">
        <w:rPr>
          <w:rFonts w:ascii="Times New Roman" w:hAnsi="Times New Roman" w:cs="Times New Roman"/>
          <w:color w:val="000000"/>
        </w:rPr>
        <w:lastRenderedPageBreak/>
        <w:t>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7AA2C5F7" w:rsidR="002B793B" w:rsidRPr="000D74B0" w:rsidRDefault="00590039" w:rsidP="00C57EF7">
      <w:pPr>
        <w:pStyle w:val="Akapitzlist"/>
        <w:numPr>
          <w:ilvl w:val="0"/>
          <w:numId w:val="28"/>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0D74B0" w:rsidRPr="000D74B0">
        <w:rPr>
          <w:sz w:val="22"/>
          <w:szCs w:val="22"/>
          <w:lang w:eastAsia="ar-SA"/>
        </w:rPr>
        <w:t>5</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9" w:name="_Toc62846646"/>
      <w:bookmarkEnd w:id="8"/>
    </w:p>
    <w:bookmarkEnd w:id="9"/>
    <w:p w14:paraId="5681D80D" w14:textId="4CD55C2F" w:rsidR="003A597B" w:rsidRDefault="00D00810" w:rsidP="00C57EF7">
      <w:pPr>
        <w:numPr>
          <w:ilvl w:val="1"/>
          <w:numId w:val="3"/>
        </w:numPr>
        <w:tabs>
          <w:tab w:val="clear" w:pos="0"/>
        </w:tabs>
        <w:spacing w:after="0"/>
        <w:ind w:left="0" w:firstLine="0"/>
        <w:jc w:val="both"/>
        <w:rPr>
          <w:rStyle w:val="PodtytuZnak"/>
          <w:rFonts w:ascii="Times New Roman" w:hAnsi="Times New Roman" w:cs="Times New Roman"/>
          <w:b/>
        </w:rPr>
      </w:pPr>
      <w:r>
        <w:rPr>
          <w:rStyle w:val="PodtytuZnak"/>
          <w:rFonts w:ascii="Times New Roman" w:hAnsi="Times New Roman" w:cs="Times New Roman"/>
          <w:b/>
        </w:rPr>
        <w:t>Zatrudnienie na umowę o pracę zgodnie z art. 95 PZP</w:t>
      </w:r>
    </w:p>
    <w:p w14:paraId="50FF846F" w14:textId="77777777" w:rsidR="00190A2B" w:rsidRDefault="00190A2B" w:rsidP="00190A2B">
      <w:pPr>
        <w:spacing w:after="0"/>
        <w:jc w:val="both"/>
        <w:rPr>
          <w:rStyle w:val="PodtytuZnak"/>
          <w:rFonts w:ascii="Times New Roman" w:hAnsi="Times New Roman" w:cs="Times New Roman"/>
          <w:b/>
        </w:rPr>
      </w:pPr>
    </w:p>
    <w:p w14:paraId="0FE49A2E" w14:textId="6B1C8915"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Pr>
          <w:rFonts w:ascii="Times New Roman" w:hAnsi="Times New Roman"/>
          <w:color w:val="000000"/>
          <w:kern w:val="3"/>
          <w:szCs w:val="24"/>
        </w:rPr>
        <w:t xml:space="preserve">Zamawiający stosownie do art. </w:t>
      </w:r>
      <w:r w:rsidRPr="005923EE">
        <w:rPr>
          <w:rFonts w:ascii="Times New Roman" w:hAnsi="Times New Roman"/>
          <w:color w:val="000000"/>
          <w:kern w:val="3"/>
          <w:szCs w:val="24"/>
        </w:rPr>
        <w:t>9</w:t>
      </w:r>
      <w:r>
        <w:rPr>
          <w:rFonts w:ascii="Times New Roman" w:hAnsi="Times New Roman"/>
          <w:color w:val="000000"/>
          <w:kern w:val="3"/>
          <w:szCs w:val="24"/>
        </w:rPr>
        <w:t>5</w:t>
      </w:r>
      <w:r w:rsidRPr="005923EE">
        <w:rPr>
          <w:rFonts w:ascii="Times New Roman" w:hAnsi="Times New Roman"/>
          <w:color w:val="000000"/>
          <w:kern w:val="3"/>
          <w:szCs w:val="24"/>
        </w:rPr>
        <w:t xml:space="preserve"> ustawy </w:t>
      </w:r>
      <w:r>
        <w:rPr>
          <w:rFonts w:ascii="Times New Roman" w:hAnsi="Times New Roman"/>
          <w:color w:val="000000"/>
          <w:kern w:val="3"/>
          <w:szCs w:val="24"/>
        </w:rPr>
        <w:t>Pzp</w:t>
      </w:r>
      <w:r w:rsidRPr="005923EE">
        <w:rPr>
          <w:rFonts w:ascii="Times New Roman" w:hAnsi="Times New Roman"/>
          <w:color w:val="000000"/>
          <w:kern w:val="3"/>
          <w:szCs w:val="24"/>
        </w:rPr>
        <w:t xml:space="preserve">. wymaga zatrudnienia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na podstawie umowy o pracę osób wykonujących czynności  w zakresie realizacji zamówienia, których wykonanie polega na wykonaniu pracy w sposób określony w art. 22 § 1 ustawy z dnia 26 czerwca 19</w:t>
      </w:r>
      <w:r>
        <w:rPr>
          <w:rFonts w:ascii="Times New Roman" w:hAnsi="Times New Roman"/>
          <w:color w:val="000000"/>
          <w:kern w:val="3"/>
          <w:szCs w:val="24"/>
        </w:rPr>
        <w:t xml:space="preserve">74 r. Kodeks pracy (Dz.U. z </w:t>
      </w:r>
      <w:r w:rsidR="00361AEE">
        <w:rPr>
          <w:rFonts w:ascii="Times New Roman" w:hAnsi="Times New Roman"/>
          <w:color w:val="000000"/>
          <w:kern w:val="3"/>
          <w:szCs w:val="24"/>
        </w:rPr>
        <w:t>2020</w:t>
      </w:r>
      <w:r w:rsidRPr="005923EE">
        <w:rPr>
          <w:rFonts w:ascii="Times New Roman" w:hAnsi="Times New Roman"/>
          <w:color w:val="000000"/>
          <w:kern w:val="3"/>
          <w:szCs w:val="24"/>
        </w:rPr>
        <w:t xml:space="preserve"> r. poz. </w:t>
      </w:r>
      <w:r w:rsidR="00361AEE">
        <w:rPr>
          <w:rFonts w:ascii="Times New Roman" w:hAnsi="Times New Roman"/>
          <w:color w:val="000000"/>
          <w:kern w:val="3"/>
          <w:szCs w:val="24"/>
        </w:rPr>
        <w:t>132</w:t>
      </w:r>
      <w:r>
        <w:rPr>
          <w:rFonts w:ascii="Times New Roman" w:hAnsi="Times New Roman"/>
          <w:color w:val="000000"/>
          <w:kern w:val="3"/>
          <w:szCs w:val="24"/>
        </w:rPr>
        <w:t>0</w:t>
      </w:r>
      <w:r w:rsidRPr="005923EE">
        <w:rPr>
          <w:rFonts w:ascii="Times New Roman" w:hAnsi="Times New Roman"/>
          <w:color w:val="000000"/>
          <w:kern w:val="3"/>
          <w:szCs w:val="24"/>
        </w:rPr>
        <w:t xml:space="preserve"> z późn</w:t>
      </w:r>
      <w:r>
        <w:rPr>
          <w:rFonts w:ascii="Times New Roman" w:hAnsi="Times New Roman"/>
          <w:color w:val="000000"/>
          <w:kern w:val="3"/>
          <w:szCs w:val="24"/>
        </w:rPr>
        <w:t>.</w:t>
      </w:r>
      <w:r w:rsidRPr="005923EE">
        <w:rPr>
          <w:rFonts w:ascii="Times New Roman" w:hAnsi="Times New Roman"/>
          <w:color w:val="000000"/>
          <w:kern w:val="3"/>
          <w:szCs w:val="24"/>
        </w:rPr>
        <w:t xml:space="preserve"> zm</w:t>
      </w:r>
      <w:r>
        <w:rPr>
          <w:rFonts w:ascii="Times New Roman" w:hAnsi="Times New Roman"/>
          <w:color w:val="000000"/>
          <w:kern w:val="3"/>
          <w:szCs w:val="24"/>
        </w:rPr>
        <w:t>.</w:t>
      </w:r>
      <w:r w:rsidRPr="005923EE">
        <w:rPr>
          <w:rFonts w:ascii="Times New Roman" w:hAnsi="Times New Roman"/>
          <w:color w:val="000000"/>
          <w:kern w:val="3"/>
          <w:szCs w:val="24"/>
        </w:rPr>
        <w:t>).</w:t>
      </w:r>
    </w:p>
    <w:p w14:paraId="4FFB9A12" w14:textId="57AD7BEC"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Wymóg ten dotyczy osób, które wykonują czynności bezpośrednio związane</w:t>
      </w:r>
      <w:r w:rsidR="00411EE9">
        <w:rPr>
          <w:rFonts w:ascii="Times New Roman" w:hAnsi="Times New Roman"/>
          <w:color w:val="000000"/>
          <w:kern w:val="3"/>
          <w:szCs w:val="24"/>
        </w:rPr>
        <w:t xml:space="preserve"> z wykonaniem robót budowlanych</w:t>
      </w:r>
      <w:r w:rsidRPr="00490A7C">
        <w:rPr>
          <w:rFonts w:ascii="Times New Roman" w:hAnsi="Times New Roman"/>
          <w:kern w:val="3"/>
          <w:szCs w:val="24"/>
        </w:rPr>
        <w:t>. Wymóg</w:t>
      </w:r>
      <w:r w:rsidRPr="005923EE">
        <w:rPr>
          <w:rFonts w:ascii="Times New Roman" w:hAnsi="Times New Roman"/>
          <w:color w:val="000000"/>
          <w:kern w:val="3"/>
          <w:szCs w:val="24"/>
        </w:rPr>
        <w:t xml:space="preserve"> ten nie dotyczy między innymi osób: kierujących budową, wykonujących obsługę geodezyjną, itp.</w:t>
      </w:r>
    </w:p>
    <w:p w14:paraId="025289B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przypadku rozwiązania stosunku pracy przez osobę zatrudnioną lub przez Wykonawcę </w:t>
      </w:r>
      <w:r w:rsidRPr="005923EE">
        <w:rPr>
          <w:rFonts w:ascii="Times New Roman" w:hAnsi="Times New Roman"/>
          <w:color w:val="000000"/>
          <w:kern w:val="3"/>
          <w:szCs w:val="24"/>
        </w:rPr>
        <w:lastRenderedPageBreak/>
        <w:t>przed zakończeniem trwania umowy, Wykonawca będzie zobowiązany do zatrudnienia na to miejsce innej osoby.</w:t>
      </w:r>
    </w:p>
    <w:p w14:paraId="33792D6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Zamawiający uprawniony jest do wykonywania czynności kontrolnych wobec Wykonawcy odnośnie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 Zamawiający uprawniony jest w szczególności do:</w:t>
      </w:r>
    </w:p>
    <w:p w14:paraId="4ACED987"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oświadczeń i dokumentów w zakresie potwierdzenia spełnienia ww. wymogów i dokonywania ich oceny,</w:t>
      </w:r>
    </w:p>
    <w:p w14:paraId="7C7BE11D"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wyjaśnień w przypadku wątpliwości w zakresie potwierdzenia spełnienia ww. wymogów,</w:t>
      </w:r>
    </w:p>
    <w:p w14:paraId="377803E8"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przeprowadzania kontroli na miejscu wykonywania świadczenia.</w:t>
      </w:r>
    </w:p>
    <w:p w14:paraId="123AA431"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osób wykonujących wskazane w pkt. 1 czynności w trakcie realizacji zamówienia:</w:t>
      </w:r>
    </w:p>
    <w:p w14:paraId="6EB99529"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w:t>
      </w:r>
      <w:r>
        <w:rPr>
          <w:rFonts w:ascii="Times New Roman" w:hAnsi="Times New Roman"/>
          <w:color w:val="000000"/>
          <w:kern w:val="3"/>
          <w:szCs w:val="24"/>
        </w:rPr>
        <w:t>Podwykonawc</w:t>
      </w:r>
      <w:r w:rsidRPr="005923EE">
        <w:rPr>
          <w:rFonts w:ascii="Times New Roman" w:hAnsi="Times New Roman"/>
          <w:color w:val="000000"/>
          <w:kern w:val="3"/>
          <w:szCs w:val="24"/>
        </w:rPr>
        <w:t>y;</w:t>
      </w:r>
    </w:p>
    <w:p w14:paraId="609C29EC"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umowy/umów o pracę osób wykonujących w trakcie realizacji zamówienia czynności, których dotyczy ww. 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Zaświadczenie właściwego oddziału ZUS, potwierdzające opłacanie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składek na ubezpieczenie społeczne i zdrowotne z tytułu zatrudnienia na podstawie umowy o pracę za ostatni okres rozliczeniowy;</w:t>
      </w:r>
    </w:p>
    <w:p w14:paraId="6286647B"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 tytułu niespełnienia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traktowane będzie jako niespełnienie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w:t>
      </w:r>
    </w:p>
    <w:p w14:paraId="4ECD9591" w14:textId="77777777" w:rsidR="00190A2B" w:rsidRPr="005923EE" w:rsidRDefault="00190A2B" w:rsidP="00190A2B">
      <w:pPr>
        <w:numPr>
          <w:ilvl w:val="0"/>
          <w:numId w:val="49"/>
        </w:numPr>
        <w:suppressAutoHyphens w:val="0"/>
        <w:rPr>
          <w:sz w:val="20"/>
          <w:lang w:bidi="hi-IN"/>
        </w:rPr>
      </w:pPr>
      <w:r w:rsidRPr="005923EE">
        <w:rPr>
          <w:rFonts w:ascii="Times New Roman" w:hAnsi="Times New Roman"/>
          <w:color w:val="000000"/>
          <w:kern w:val="3"/>
          <w:szCs w:val="24"/>
          <w:lang w:bidi="hi-IN"/>
        </w:rPr>
        <w:lastRenderedPageBreak/>
        <w:t xml:space="preserve">W przypadku uzasadnionych wątpliwości co do przestrzegania prawa pracy przez Wykonawcę lub </w:t>
      </w:r>
      <w:r>
        <w:rPr>
          <w:rFonts w:ascii="Times New Roman" w:hAnsi="Times New Roman"/>
          <w:color w:val="000000"/>
          <w:kern w:val="3"/>
          <w:szCs w:val="24"/>
          <w:lang w:bidi="hi-IN"/>
        </w:rPr>
        <w:t>Podwykonawc</w:t>
      </w:r>
      <w:r w:rsidRPr="005923EE">
        <w:rPr>
          <w:rFonts w:ascii="Times New Roman" w:hAnsi="Times New Roman"/>
          <w:color w:val="000000"/>
          <w:kern w:val="3"/>
          <w:szCs w:val="24"/>
          <w:lang w:bidi="hi-IN"/>
        </w:rPr>
        <w:t>ę, Zamawiający może zwrócić się o przeprowadzenie kontroli przez Państwową Inspekcję Pracy.</w:t>
      </w:r>
    </w:p>
    <w:p w14:paraId="75887B06" w14:textId="77777777" w:rsidR="00190A2B" w:rsidRDefault="00190A2B" w:rsidP="00190A2B">
      <w:pPr>
        <w:spacing w:after="0"/>
        <w:jc w:val="both"/>
        <w:rPr>
          <w:rStyle w:val="PodtytuZnak"/>
          <w:rFonts w:ascii="Times New Roman" w:hAnsi="Times New Roman" w:cs="Times New Roman"/>
          <w:b/>
        </w:rPr>
      </w:pPr>
    </w:p>
    <w:p w14:paraId="0DAF8CB8" w14:textId="7E92C08F" w:rsidR="00190A2B" w:rsidRPr="00D00810" w:rsidRDefault="00190A2B" w:rsidP="00D00810">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4A0B2357"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172AC7">
        <w:rPr>
          <w:rFonts w:ascii="Times New Roman" w:eastAsia="Calibri" w:hAnsi="Times New Roman" w:cs="Times New Roman"/>
          <w:b/>
          <w:i/>
          <w:lang w:eastAsia="en-US"/>
        </w:rPr>
        <w:t xml:space="preserve">Załączniku nr 3 do SWZ.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niesprzyjających warunków atmosferycznych uniemożliwiających wykonywanie zamówienia zgodnie z technologią wykonania;</w:t>
      </w:r>
    </w:p>
    <w:p w14:paraId="603D5FA4"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lastRenderedPageBreak/>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0"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0"/>
    </w:p>
    <w:p w14:paraId="48B8EDFC" w14:textId="77777777" w:rsidR="0022412C" w:rsidRDefault="0022412C" w:rsidP="00830ECD">
      <w:pPr>
        <w:rPr>
          <w:rFonts w:eastAsiaTheme="minorEastAsia"/>
          <w:lang w:eastAsia="en-US"/>
        </w:rPr>
        <w:sectPr w:rsidR="0022412C" w:rsidSect="004A662F">
          <w:headerReference w:type="even" r:id="rId13"/>
          <w:footerReference w:type="even" r:id="rId14"/>
          <w:headerReference w:type="first" r:id="rId15"/>
          <w:footerReference w:type="first" r:id="rId16"/>
          <w:pgSz w:w="12240" w:h="15840"/>
          <w:pgMar w:top="1440" w:right="1800" w:bottom="993" w:left="1800" w:header="426" w:footer="347" w:gutter="0"/>
          <w:cols w:space="708"/>
          <w:docGrid w:linePitch="240" w:charSpace="-2049"/>
        </w:sectPr>
      </w:pPr>
    </w:p>
    <w:p w14:paraId="2AD2A1AB" w14:textId="77777777" w:rsidR="0022412C" w:rsidRPr="0022412C" w:rsidRDefault="0022412C" w:rsidP="0022412C">
      <w:pPr>
        <w:rPr>
          <w:rFonts w:eastAsiaTheme="minorEastAsia"/>
          <w:lang w:eastAsia="en-US"/>
        </w:rPr>
      </w:pPr>
      <w:r w:rsidRPr="0022412C">
        <w:rPr>
          <w:rFonts w:eastAsiaTheme="minorEastAsia"/>
          <w:lang w:eastAsia="en-US"/>
        </w:rPr>
        <w:t>1.</w:t>
      </w:r>
      <w:r w:rsidRPr="0022412C">
        <w:rPr>
          <w:rFonts w:eastAsiaTheme="minorEastAsia"/>
          <w:lang w:eastAsia="en-US"/>
        </w:rPr>
        <w:tab/>
        <w:t>W postępowaniu o udzielenie zamówienia publicznego komunikacja między Zamawiającym a wykonawcami odbywa się przy użyciu Platformy e-Zamówienia, która jest dostępna pod adresem https://ezamowienia.gov.pl.</w:t>
      </w:r>
    </w:p>
    <w:p w14:paraId="6D90EB45" w14:textId="77777777" w:rsidR="0022412C" w:rsidRPr="0022412C" w:rsidRDefault="0022412C" w:rsidP="0022412C">
      <w:pPr>
        <w:rPr>
          <w:rFonts w:eastAsiaTheme="minorEastAsia"/>
          <w:lang w:eastAsia="en-US"/>
        </w:rPr>
      </w:pPr>
      <w:r w:rsidRPr="0022412C">
        <w:rPr>
          <w:rFonts w:eastAsiaTheme="minorEastAsia"/>
          <w:lang w:eastAsia="en-US"/>
        </w:rPr>
        <w:t>2.</w:t>
      </w:r>
      <w:r w:rsidRPr="0022412C">
        <w:rPr>
          <w:rFonts w:eastAsiaTheme="minorEastAsia"/>
          <w:lang w:eastAsia="en-US"/>
        </w:rPr>
        <w:tab/>
        <w:t>Korzystanie z Platformy e-Zamówienia jest bezpłatne.</w:t>
      </w:r>
    </w:p>
    <w:p w14:paraId="4D391E97" w14:textId="6916E70E" w:rsidR="0022412C" w:rsidRPr="0022412C" w:rsidRDefault="0022412C" w:rsidP="0022412C">
      <w:pPr>
        <w:rPr>
          <w:rFonts w:eastAsiaTheme="minorEastAsia"/>
          <w:lang w:eastAsia="en-US"/>
        </w:rPr>
      </w:pPr>
      <w:r>
        <w:rPr>
          <w:rFonts w:eastAsiaTheme="minorEastAsia"/>
          <w:lang w:eastAsia="en-US"/>
        </w:rPr>
        <w:t>3.</w:t>
      </w:r>
      <w:r>
        <w:rPr>
          <w:rFonts w:eastAsiaTheme="minorEastAsia"/>
          <w:lang w:eastAsia="en-US"/>
        </w:rPr>
        <w:tab/>
      </w:r>
      <w:r w:rsidRPr="0022412C">
        <w:rPr>
          <w:rFonts w:eastAsiaTheme="minorEastAsia"/>
          <w:lang w:eastAsia="en-US"/>
        </w:rPr>
        <w:t xml:space="preserve">Zamawiający wyznacza następujące osoby do kontaktu z wykonawcami: </w:t>
      </w:r>
      <w:r>
        <w:rPr>
          <w:rFonts w:eastAsiaTheme="minorEastAsia"/>
          <w:lang w:eastAsia="en-US"/>
        </w:rPr>
        <w:br/>
      </w:r>
      <w:r w:rsidRPr="0022412C">
        <w:rPr>
          <w:rFonts w:eastAsiaTheme="minorEastAsia"/>
          <w:lang w:eastAsia="en-US"/>
        </w:rPr>
        <w:t>Pani/Pan</w:t>
      </w:r>
      <w:r>
        <w:rPr>
          <w:rFonts w:eastAsiaTheme="minorEastAsia"/>
          <w:lang w:eastAsia="en-US"/>
        </w:rPr>
        <w:t>: ……………………………………………………………………………………………...</w:t>
      </w:r>
      <w:r>
        <w:rPr>
          <w:rFonts w:eastAsiaTheme="minorEastAsia"/>
          <w:lang w:eastAsia="en-US"/>
        </w:rPr>
        <w:br/>
      </w:r>
      <w:r w:rsidRPr="0022412C">
        <w:rPr>
          <w:rFonts w:eastAsiaTheme="minorEastAsia"/>
          <w:lang w:eastAsia="en-US"/>
        </w:rPr>
        <w:t>tel</w:t>
      </w:r>
      <w:r>
        <w:rPr>
          <w:rFonts w:eastAsiaTheme="minorEastAsia"/>
          <w:lang w:eastAsia="en-US"/>
        </w:rPr>
        <w:t>.: ……………………………………………………………………………………………………….</w:t>
      </w:r>
      <w:r>
        <w:rPr>
          <w:rFonts w:eastAsiaTheme="minorEastAsia"/>
          <w:lang w:eastAsia="en-US"/>
        </w:rPr>
        <w:br/>
      </w:r>
      <w:r w:rsidRPr="0022412C">
        <w:rPr>
          <w:rFonts w:eastAsiaTheme="minorEastAsia"/>
          <w:lang w:eastAsia="en-US"/>
        </w:rPr>
        <w:t>e-mail: …………………………………………………………………………………………………..</w:t>
      </w:r>
    </w:p>
    <w:p w14:paraId="23575DA0" w14:textId="77777777" w:rsidR="0022412C" w:rsidRPr="0022412C" w:rsidRDefault="0022412C" w:rsidP="0022412C">
      <w:pPr>
        <w:rPr>
          <w:rFonts w:eastAsiaTheme="minorEastAsia"/>
          <w:lang w:eastAsia="en-US"/>
        </w:rPr>
      </w:pPr>
      <w:r w:rsidRPr="0022412C">
        <w:rPr>
          <w:rFonts w:eastAsiaTheme="minorEastAsia"/>
          <w:lang w:eastAsia="en-US"/>
        </w:rPr>
        <w:t>4.</w:t>
      </w:r>
      <w:r w:rsidRPr="0022412C">
        <w:rPr>
          <w:rFonts w:eastAsiaTheme="minorEastAsia"/>
          <w:lang w:eastAsia="en-US"/>
        </w:rPr>
        <w:tab/>
        <w:t>Adres</w:t>
      </w:r>
      <w:r w:rsidRPr="0022412C">
        <w:rPr>
          <w:rFonts w:eastAsiaTheme="minorEastAsia"/>
          <w:lang w:eastAsia="en-US"/>
        </w:rPr>
        <w:tab/>
        <w:t>strony</w:t>
      </w:r>
      <w:r w:rsidRPr="0022412C">
        <w:rPr>
          <w:rFonts w:eastAsiaTheme="minorEastAsia"/>
          <w:lang w:eastAsia="en-US"/>
        </w:rPr>
        <w:tab/>
        <w:t>internetowej</w:t>
      </w:r>
      <w:r w:rsidRPr="0022412C">
        <w:rPr>
          <w:rFonts w:eastAsiaTheme="minorEastAsia"/>
          <w:lang w:eastAsia="en-US"/>
        </w:rPr>
        <w:tab/>
        <w:t>prowadzonego</w:t>
      </w:r>
      <w:r w:rsidRPr="0022412C">
        <w:rPr>
          <w:rFonts w:eastAsiaTheme="minorEastAsia"/>
          <w:lang w:eastAsia="en-US"/>
        </w:rPr>
        <w:tab/>
        <w:t>postępowania</w:t>
      </w:r>
      <w:r w:rsidRPr="0022412C">
        <w:rPr>
          <w:rFonts w:eastAsiaTheme="minorEastAsia"/>
          <w:lang w:eastAsia="en-US"/>
        </w:rPr>
        <w:tab/>
        <w:t>(link</w:t>
      </w:r>
      <w:r w:rsidRPr="0022412C">
        <w:rPr>
          <w:rFonts w:eastAsiaTheme="minorEastAsia"/>
          <w:lang w:eastAsia="en-US"/>
        </w:rPr>
        <w:tab/>
        <w:t>prowadzący bezpośrednio do widoku postępowania na Platformie e-Zamówienia):</w:t>
      </w:r>
    </w:p>
    <w:p w14:paraId="69AF83A3" w14:textId="77777777" w:rsidR="0022412C" w:rsidRPr="0022412C" w:rsidRDefault="0022412C" w:rsidP="0022412C">
      <w:pPr>
        <w:rPr>
          <w:rFonts w:eastAsiaTheme="minorEastAsia"/>
          <w:lang w:eastAsia="en-US"/>
        </w:rPr>
      </w:pPr>
      <w:r w:rsidRPr="0022412C">
        <w:rPr>
          <w:rFonts w:eastAsiaTheme="minorEastAsia"/>
          <w:lang w:eastAsia="en-US"/>
        </w:rPr>
        <w:t>……………………………………………………………………………………………………………….</w:t>
      </w:r>
    </w:p>
    <w:p w14:paraId="0D59ED1E" w14:textId="77777777" w:rsidR="0022412C" w:rsidRPr="0022412C" w:rsidRDefault="0022412C" w:rsidP="0022412C">
      <w:pPr>
        <w:rPr>
          <w:rFonts w:eastAsiaTheme="minorEastAsia"/>
          <w:lang w:eastAsia="en-US"/>
        </w:rPr>
      </w:pPr>
      <w:r w:rsidRPr="0022412C">
        <w:rPr>
          <w:rFonts w:eastAsiaTheme="minorEastAsia"/>
          <w:lang w:eastAsia="en-US"/>
        </w:rPr>
        <w:t>Postępowanie można wyszukać również ze strony głównej Platformy e-Zamówienia (przycisk „Przeglądaj postępowania/konkursy”).</w:t>
      </w:r>
    </w:p>
    <w:p w14:paraId="4DEA56C3" w14:textId="77777777" w:rsidR="0022412C" w:rsidRPr="0022412C" w:rsidRDefault="0022412C" w:rsidP="0022412C">
      <w:pPr>
        <w:rPr>
          <w:rFonts w:eastAsiaTheme="minorEastAsia"/>
          <w:lang w:eastAsia="en-US"/>
        </w:rPr>
      </w:pPr>
      <w:r w:rsidRPr="0022412C">
        <w:rPr>
          <w:rFonts w:eastAsiaTheme="minorEastAsia"/>
          <w:lang w:eastAsia="en-US"/>
        </w:rPr>
        <w:t>5.</w:t>
      </w:r>
      <w:r w:rsidRPr="0022412C">
        <w:rPr>
          <w:rFonts w:eastAsiaTheme="minorEastAsia"/>
          <w:lang w:eastAsia="en-US"/>
        </w:rPr>
        <w:tab/>
        <w:t>Identyfikator (ID) postępowania na Platformie e-Zamówienia:</w:t>
      </w:r>
    </w:p>
    <w:p w14:paraId="320F5FE4" w14:textId="77777777" w:rsidR="0022412C" w:rsidRPr="0022412C" w:rsidRDefault="0022412C" w:rsidP="0022412C">
      <w:pPr>
        <w:rPr>
          <w:rFonts w:eastAsiaTheme="minorEastAsia"/>
          <w:lang w:eastAsia="en-US"/>
        </w:rPr>
      </w:pPr>
      <w:r w:rsidRPr="0022412C">
        <w:rPr>
          <w:rFonts w:eastAsiaTheme="minorEastAsia"/>
          <w:lang w:eastAsia="en-US"/>
        </w:rPr>
        <w:t>……………………………………………………………………………………………………………….</w:t>
      </w:r>
    </w:p>
    <w:p w14:paraId="12DE7AA2" w14:textId="77777777" w:rsidR="0022412C" w:rsidRPr="0022412C" w:rsidRDefault="0022412C" w:rsidP="0022412C">
      <w:pPr>
        <w:rPr>
          <w:rFonts w:eastAsiaTheme="minorEastAsia"/>
          <w:lang w:eastAsia="en-US"/>
        </w:rPr>
      </w:pPr>
      <w:r w:rsidRPr="0022412C">
        <w:rPr>
          <w:rFonts w:eastAsiaTheme="minorEastAsia"/>
          <w:lang w:eastAsia="en-US"/>
        </w:rPr>
        <w:t>6.</w:t>
      </w:r>
      <w:r w:rsidRPr="0022412C">
        <w:rPr>
          <w:rFonts w:eastAsiaTheme="minorEastAsia"/>
          <w:lang w:eastAsia="en-US"/>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w:t>
      </w:r>
      <w:r w:rsidRPr="0022412C">
        <w:rPr>
          <w:rFonts w:eastAsiaTheme="minorEastAsia"/>
          <w:lang w:eastAsia="en-US"/>
        </w:rPr>
        <w:lastRenderedPageBreak/>
        <w:t>z Platformy e-Zamówienia określa Regulamin Platformy e-Zamówienia, dostępny na stronie internetowej https://ezamowienia.gov.pl oraz informacje zamieszczone w zakładce „Centrum Pomocy”.</w:t>
      </w:r>
    </w:p>
    <w:p w14:paraId="7C13534B" w14:textId="77777777" w:rsidR="0022412C" w:rsidRPr="0022412C" w:rsidRDefault="0022412C" w:rsidP="0022412C">
      <w:pPr>
        <w:rPr>
          <w:rFonts w:eastAsiaTheme="minorEastAsia"/>
          <w:lang w:eastAsia="en-US"/>
        </w:rPr>
      </w:pPr>
      <w:r w:rsidRPr="0022412C">
        <w:rPr>
          <w:rFonts w:eastAsiaTheme="minorEastAsia"/>
          <w:lang w:eastAsia="en-US"/>
        </w:rPr>
        <w:t>7.</w:t>
      </w:r>
      <w:r w:rsidRPr="0022412C">
        <w:rPr>
          <w:rFonts w:eastAsiaTheme="minorEastAsia"/>
          <w:lang w:eastAsia="en-US"/>
        </w:rPr>
        <w:tab/>
        <w:t>Przeglądanie i pobieranie publicznej treści dokumentacji postępowania nie wymaga</w:t>
      </w:r>
    </w:p>
    <w:p w14:paraId="0C6F582A" w14:textId="77777777" w:rsidR="0022412C" w:rsidRPr="0022412C" w:rsidRDefault="0022412C" w:rsidP="0022412C">
      <w:pPr>
        <w:rPr>
          <w:rFonts w:eastAsiaTheme="minorEastAsia"/>
          <w:lang w:eastAsia="en-US"/>
        </w:rPr>
      </w:pPr>
      <w:r w:rsidRPr="0022412C">
        <w:rPr>
          <w:rFonts w:eastAsiaTheme="minorEastAsia"/>
          <w:lang w:eastAsia="en-US"/>
        </w:rPr>
        <w:t>posiadania konta na Platformie e-Zamówienia ani logowania.</w:t>
      </w:r>
    </w:p>
    <w:p w14:paraId="2695F6BC" w14:textId="77777777" w:rsidR="0022412C" w:rsidRPr="0022412C" w:rsidRDefault="0022412C" w:rsidP="0022412C">
      <w:pPr>
        <w:rPr>
          <w:rFonts w:eastAsiaTheme="minorEastAsia"/>
          <w:lang w:eastAsia="en-US"/>
        </w:rPr>
      </w:pPr>
      <w:r w:rsidRPr="0022412C">
        <w:rPr>
          <w:rFonts w:eastAsiaTheme="minorEastAsia"/>
          <w:lang w:eastAsia="en-US"/>
        </w:rPr>
        <w:t>8.</w:t>
      </w:r>
      <w:r w:rsidRPr="0022412C">
        <w:rPr>
          <w:rFonts w:eastAsiaTheme="minorEastAsia"/>
          <w:lang w:eastAsia="en-US"/>
        </w:rPr>
        <w:tab/>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489FC07A" w14:textId="5677B012" w:rsidR="0022412C" w:rsidRPr="0022412C" w:rsidRDefault="0022412C" w:rsidP="0022412C">
      <w:pPr>
        <w:rPr>
          <w:rFonts w:eastAsiaTheme="minorEastAsia"/>
          <w:lang w:eastAsia="en-US"/>
        </w:rPr>
      </w:pPr>
      <w:r w:rsidRPr="0022412C">
        <w:rPr>
          <w:rFonts w:eastAsiaTheme="minorEastAsia"/>
          <w:lang w:eastAsia="en-US"/>
        </w:rPr>
        <w:t>9.</w:t>
      </w:r>
      <w:r w:rsidRPr="0022412C">
        <w:rPr>
          <w:rFonts w:eastAsiaTheme="minorEastAsia"/>
          <w:lang w:eastAsia="en-US"/>
        </w:rPr>
        <w:tab/>
        <w:t xml:space="preserve">Dokumenty elektroniczne1,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w:t>
      </w:r>
      <w:r>
        <w:rPr>
          <w:rFonts w:eastAsiaTheme="minorEastAsia"/>
          <w:lang w:eastAsia="en-US"/>
        </w:rPr>
        <w:t xml:space="preserve">przekazuje się jako załączniki. </w:t>
      </w:r>
      <w:r w:rsidRPr="0022412C">
        <w:rPr>
          <w:rFonts w:eastAsiaTheme="minorEastAsia"/>
          <w:lang w:eastAsia="en-US"/>
        </w:rPr>
        <w:t>W przypadku formatów, o których mowa w art. 66 u</w:t>
      </w:r>
      <w:r>
        <w:rPr>
          <w:rFonts w:eastAsiaTheme="minorEastAsia"/>
          <w:lang w:eastAsia="en-US"/>
        </w:rPr>
        <w:t xml:space="preserve">st. 1 ustawy Pzp, ww. regulacje </w:t>
      </w:r>
      <w:r w:rsidRPr="0022412C">
        <w:rPr>
          <w:rFonts w:eastAsiaTheme="minorEastAsia"/>
          <w:lang w:eastAsia="en-US"/>
        </w:rPr>
        <w:t>nie będą miały bezpośredniego zastosowania.</w:t>
      </w:r>
    </w:p>
    <w:p w14:paraId="33A7D8B8" w14:textId="77777777" w:rsidR="0022412C" w:rsidRPr="0022412C" w:rsidRDefault="0022412C" w:rsidP="0022412C">
      <w:pPr>
        <w:rPr>
          <w:rFonts w:eastAsiaTheme="minorEastAsia"/>
          <w:lang w:eastAsia="en-US"/>
        </w:rPr>
      </w:pPr>
      <w:r w:rsidRPr="0022412C">
        <w:rPr>
          <w:rFonts w:eastAsiaTheme="minorEastAsia"/>
          <w:lang w:eastAsia="en-US"/>
        </w:rPr>
        <w:t>10.</w:t>
      </w:r>
      <w:r w:rsidRPr="0022412C">
        <w:rPr>
          <w:rFonts w:eastAsiaTheme="minorEastAsia"/>
          <w:lang w:eastAsia="en-US"/>
        </w:rPr>
        <w:tab/>
        <w:t>Informacje, oświadczenia lub dokumenty2, inne niż wymienione w § 2 ust. 1 rozporządzenia Prezesa Rady Ministrów w sprawie wymagań dla dokumentów elektronicznych, przekazywane w postępowaniu sporządza się w postaci elektronicznej:</w:t>
      </w:r>
    </w:p>
    <w:p w14:paraId="4931E0DC" w14:textId="77777777" w:rsidR="0022412C" w:rsidRPr="0022412C" w:rsidRDefault="0022412C" w:rsidP="0022412C">
      <w:pPr>
        <w:ind w:left="708"/>
        <w:rPr>
          <w:rFonts w:eastAsiaTheme="minorEastAsia"/>
          <w:lang w:eastAsia="en-US"/>
        </w:rPr>
      </w:pPr>
      <w:r w:rsidRPr="0022412C">
        <w:rPr>
          <w:rFonts w:eastAsiaTheme="minorEastAsia"/>
          <w:lang w:eastAsia="en-US"/>
        </w:rPr>
        <w:t>a.</w:t>
      </w:r>
      <w:r w:rsidRPr="0022412C">
        <w:rPr>
          <w:rFonts w:eastAsiaTheme="minorEastAsia"/>
          <w:lang w:eastAsia="en-US"/>
        </w:rPr>
        <w:tab/>
        <w:t>w formatach danych określonych w przepisach rozporządzenia Rady Ministrów w sprawie Krajowych Ram Interoperacyjności (i przekazuje się jako załącznik), lub</w:t>
      </w:r>
    </w:p>
    <w:p w14:paraId="356034DA" w14:textId="5B173869" w:rsidR="0022412C" w:rsidRPr="0022412C" w:rsidRDefault="0022412C" w:rsidP="0022412C">
      <w:pPr>
        <w:ind w:left="708"/>
        <w:rPr>
          <w:rFonts w:eastAsiaTheme="minorEastAsia"/>
          <w:lang w:eastAsia="en-US"/>
        </w:rPr>
      </w:pPr>
      <w:r w:rsidRPr="0022412C">
        <w:rPr>
          <w:rFonts w:eastAsiaTheme="minorEastAsia"/>
          <w:lang w:eastAsia="en-US"/>
        </w:rPr>
        <w:t>b.</w:t>
      </w:r>
      <w:r w:rsidRPr="0022412C">
        <w:rPr>
          <w:rFonts w:eastAsiaTheme="minorEastAsia"/>
          <w:lang w:eastAsia="en-US"/>
        </w:rPr>
        <w:tab/>
        <w:t>jako tekst wpisany bezpośrednio do wiadomości przekazywanej przy użyciu środków komunikacji elektronicznej (np. w treści</w:t>
      </w:r>
      <w:r>
        <w:rPr>
          <w:rFonts w:eastAsiaTheme="minorEastAsia"/>
          <w:lang w:eastAsia="en-US"/>
        </w:rPr>
        <w:t xml:space="preserve"> wiadomości e-mail lub w treści </w:t>
      </w:r>
      <w:r w:rsidRPr="0022412C">
        <w:rPr>
          <w:rFonts w:eastAsiaTheme="minorEastAsia"/>
          <w:lang w:eastAsia="en-US"/>
        </w:rPr>
        <w:t>„Formularza do komunikacji”).</w:t>
      </w:r>
    </w:p>
    <w:p w14:paraId="46D870AD" w14:textId="77777777" w:rsidR="0022412C" w:rsidRPr="0022412C" w:rsidRDefault="0022412C" w:rsidP="0022412C">
      <w:pPr>
        <w:rPr>
          <w:rFonts w:eastAsiaTheme="minorEastAsia"/>
          <w:lang w:eastAsia="en-US"/>
        </w:rPr>
      </w:pPr>
      <w:r w:rsidRPr="0022412C">
        <w:rPr>
          <w:rFonts w:eastAsiaTheme="minorEastAsia"/>
          <w:lang w:eastAsia="en-US"/>
        </w:rPr>
        <w:t>11.</w:t>
      </w:r>
      <w:r w:rsidRPr="0022412C">
        <w:rPr>
          <w:rFonts w:eastAsiaTheme="minorEastAsia"/>
          <w:lang w:eastAsia="en-US"/>
        </w:rPr>
        <w:tab/>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786782BF" w14:textId="77777777" w:rsidR="0022412C" w:rsidRPr="0022412C" w:rsidRDefault="0022412C" w:rsidP="0022412C">
      <w:pPr>
        <w:rPr>
          <w:rFonts w:eastAsiaTheme="minorEastAsia"/>
          <w:lang w:eastAsia="en-US"/>
        </w:rPr>
      </w:pPr>
      <w:r w:rsidRPr="0022412C">
        <w:rPr>
          <w:rFonts w:eastAsiaTheme="minorEastAsia"/>
          <w:lang w:eastAsia="en-US"/>
        </w:rPr>
        <w:t>12.</w:t>
      </w:r>
      <w:r w:rsidRPr="0022412C">
        <w:rPr>
          <w:rFonts w:eastAsiaTheme="minorEastAsia"/>
          <w:lang w:eastAsia="en-US"/>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w:t>
      </w:r>
      <w:r w:rsidRPr="0022412C">
        <w:rPr>
          <w:rFonts w:eastAsiaTheme="minorEastAsia"/>
          <w:lang w:eastAsia="en-US"/>
        </w:rPr>
        <w:lastRenderedPageBreak/>
        <w:t>umożliwiają również dołączenie załącznika do przesyłanej wiadomości (przycisk „dodaj załącznik”).</w:t>
      </w:r>
    </w:p>
    <w:p w14:paraId="360FDACA" w14:textId="77777777" w:rsidR="0022412C" w:rsidRPr="0022412C" w:rsidRDefault="0022412C" w:rsidP="0022412C">
      <w:pPr>
        <w:rPr>
          <w:rFonts w:eastAsiaTheme="minorEastAsia"/>
          <w:lang w:eastAsia="en-US"/>
        </w:rPr>
      </w:pPr>
      <w:r w:rsidRPr="0022412C">
        <w:rPr>
          <w:rFonts w:eastAsiaTheme="minorEastAsia"/>
          <w:lang w:eastAsia="en-US"/>
        </w:rPr>
        <w:t>W przypadku załączników, które są zgodnie z ustawą Pzp lub rozporządzeniem Prezesa Rady Ministrów w sprawie wymagań dla dokumentów elektronicznych opatrzone kwalifikowanym podpisem elektronicznym, podpisem zaufanym3 lub podpisem osobistym4,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95C7968" w14:textId="2C517276" w:rsidR="0022412C" w:rsidRPr="0022412C" w:rsidRDefault="0022412C" w:rsidP="0022412C">
      <w:pPr>
        <w:rPr>
          <w:rFonts w:eastAsiaTheme="minorEastAsia"/>
          <w:lang w:eastAsia="en-US"/>
        </w:rPr>
      </w:pPr>
      <w:r w:rsidRPr="0022412C">
        <w:rPr>
          <w:rFonts w:eastAsiaTheme="minorEastAsia"/>
          <w:lang w:eastAsia="en-US"/>
        </w:rPr>
        <w:t>13.</w:t>
      </w:r>
      <w:r w:rsidRPr="0022412C">
        <w:rPr>
          <w:rFonts w:eastAsiaTheme="minorEastAsia"/>
          <w:lang w:eastAsia="en-US"/>
        </w:rPr>
        <w:tab/>
        <w:t>Możliwość korzystania w postępowaniu z „Formularzy do k</w:t>
      </w:r>
      <w:r>
        <w:rPr>
          <w:rFonts w:eastAsiaTheme="minorEastAsia"/>
          <w:lang w:eastAsia="en-US"/>
        </w:rPr>
        <w:t xml:space="preserve">omunikacji” w pełnym </w:t>
      </w:r>
      <w:r w:rsidRPr="0022412C">
        <w:rPr>
          <w:rFonts w:eastAsiaTheme="minorEastAsia"/>
          <w:lang w:eastAsia="en-US"/>
        </w:rPr>
        <w:t>zakresie wymaga posiadania konta „Wykona</w:t>
      </w:r>
      <w:r>
        <w:rPr>
          <w:rFonts w:eastAsiaTheme="minorEastAsia"/>
          <w:lang w:eastAsia="en-US"/>
        </w:rPr>
        <w:t xml:space="preserve">wcy” na Platformie e-Zamówienia </w:t>
      </w:r>
      <w:r w:rsidRPr="0022412C">
        <w:rPr>
          <w:rFonts w:eastAsiaTheme="minorEastAsia"/>
          <w:lang w:eastAsia="en-US"/>
        </w:rPr>
        <w:t>oraz zalogowania się na Platformie e-Zamówienia. Do korzystania z „Formularzy do komunikacji” służących do zadawania pytań dotyczących treści dokumentów zamówienia5 wystarczające jest posiadanie tzw. konta uproszczonego na Platformie e-Zamówienia.</w:t>
      </w:r>
    </w:p>
    <w:p w14:paraId="1BAA6DD7" w14:textId="77777777" w:rsidR="0022412C" w:rsidRPr="0022412C" w:rsidRDefault="0022412C" w:rsidP="0022412C">
      <w:pPr>
        <w:rPr>
          <w:rFonts w:eastAsiaTheme="minorEastAsia"/>
          <w:lang w:eastAsia="en-US"/>
        </w:rPr>
      </w:pPr>
      <w:r w:rsidRPr="0022412C">
        <w:rPr>
          <w:rFonts w:eastAsiaTheme="minorEastAsia"/>
          <w:lang w:eastAsia="en-US"/>
        </w:rPr>
        <w:t>14.</w:t>
      </w:r>
      <w:r w:rsidRPr="0022412C">
        <w:rPr>
          <w:rFonts w:eastAsiaTheme="minorEastAsia"/>
          <w:lang w:eastAsia="en-US"/>
        </w:rPr>
        <w:tab/>
        <w:t>Wszystkie wysłane i odebrane w postępowaniu przez wykonawcę wiadomości widoczne są po zalogowaniu w podglądzie postępowania w zakładce „Komunikacja”.</w:t>
      </w:r>
    </w:p>
    <w:p w14:paraId="74448986" w14:textId="77777777" w:rsidR="0022412C" w:rsidRPr="0022412C" w:rsidRDefault="0022412C" w:rsidP="0022412C">
      <w:pPr>
        <w:rPr>
          <w:rFonts w:eastAsiaTheme="minorEastAsia"/>
          <w:lang w:eastAsia="en-US"/>
        </w:rPr>
      </w:pPr>
      <w:r w:rsidRPr="0022412C">
        <w:rPr>
          <w:rFonts w:eastAsiaTheme="minorEastAsia"/>
          <w:lang w:eastAsia="en-US"/>
        </w:rPr>
        <w:t>15.</w:t>
      </w:r>
      <w:r w:rsidRPr="0022412C">
        <w:rPr>
          <w:rFonts w:eastAsiaTheme="minorEastAsia"/>
          <w:lang w:eastAsia="en-US"/>
        </w:rPr>
        <w:tab/>
        <w:t>Maksymalny  rozmiar  plików  przesyłanych  za  pośrednictwem  „Formularzy do komunikacji” wynosi 150 MB (wielkość ta dotyczy plików przesyłanych jako załączniki do jednego formularza).</w:t>
      </w:r>
    </w:p>
    <w:p w14:paraId="045CD145" w14:textId="77777777" w:rsidR="0022412C" w:rsidRPr="0022412C" w:rsidRDefault="0022412C" w:rsidP="0022412C">
      <w:pPr>
        <w:rPr>
          <w:rFonts w:eastAsiaTheme="minorEastAsia"/>
          <w:lang w:eastAsia="en-US"/>
        </w:rPr>
      </w:pPr>
      <w:r w:rsidRPr="0022412C">
        <w:rPr>
          <w:rFonts w:eastAsiaTheme="minorEastAsia"/>
          <w:lang w:eastAsia="en-US"/>
        </w:rPr>
        <w:t>16.</w:t>
      </w:r>
      <w:r w:rsidRPr="0022412C">
        <w:rPr>
          <w:rFonts w:eastAsiaTheme="minorEastAsia"/>
          <w:lang w:eastAsia="en-US"/>
        </w:rPr>
        <w:tab/>
        <w:t>Minimalne wymagania techniczne dotyczące sprzętu używanego w celu korzystania z usług Platformy e-Zamówienia oraz informacje dotyczące specyfikacji połączenia określa Regulamin Platformy e-Zamówienia.</w:t>
      </w:r>
    </w:p>
    <w:p w14:paraId="77D4F3A5" w14:textId="77777777" w:rsidR="0022412C" w:rsidRPr="0022412C" w:rsidRDefault="0022412C" w:rsidP="0022412C">
      <w:pPr>
        <w:rPr>
          <w:rFonts w:eastAsiaTheme="minorEastAsia"/>
          <w:lang w:eastAsia="en-US"/>
        </w:rPr>
      </w:pPr>
      <w:r w:rsidRPr="0022412C">
        <w:rPr>
          <w:rFonts w:eastAsiaTheme="minorEastAsia"/>
          <w:lang w:eastAsia="en-US"/>
        </w:rPr>
        <w:t>17.</w:t>
      </w:r>
      <w:r w:rsidRPr="0022412C">
        <w:rPr>
          <w:rFonts w:eastAsiaTheme="minorEastAsia"/>
          <w:lang w:eastAsia="en-US"/>
        </w:rPr>
        <w:tab/>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0615573" w14:textId="3F93E7E5" w:rsidR="00830ECD" w:rsidRPr="00830ECD" w:rsidRDefault="0022412C" w:rsidP="0022412C">
      <w:pPr>
        <w:rPr>
          <w:rFonts w:eastAsiaTheme="minorEastAsia"/>
          <w:lang w:eastAsia="en-US"/>
        </w:rPr>
      </w:pPr>
      <w:r w:rsidRPr="0022412C">
        <w:rPr>
          <w:rFonts w:eastAsiaTheme="minorEastAsia"/>
          <w:lang w:eastAsia="en-US"/>
        </w:rPr>
        <w:t>18.</w:t>
      </w:r>
      <w:r w:rsidRPr="0022412C">
        <w:rPr>
          <w:rFonts w:eastAsiaTheme="minorEastAsia"/>
          <w:lang w:eastAsia="en-US"/>
        </w:rPr>
        <w:tab/>
        <w:t>W szczególnie uzasadnionych przypadkach uniemożliwiających komunikację wykonawcy i Zamawiającego za pośrednictwem Platformy e-Zamówienia, Zamawiający dopuszcza komunikację za pomocą poczty elektronicznej na adres e-mail:……………………………………………….  (nie  dotyczy  składania  ofert/wniosków o dopuszczenie do udziału w postępowaniu).</w:t>
      </w:r>
    </w:p>
    <w:p w14:paraId="4E1CC897" w14:textId="58409EAE"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1" w:name="_Toc62846648"/>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sytuacji określonych w ustawie, stosownie do rodzaju i przedmiotu niniejszego postępowania (art. 65 ust. 1 ustawy Pzp).</w:t>
      </w:r>
      <w:bookmarkEnd w:id="11"/>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lastRenderedPageBreak/>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2" w:name="_Toc62846649"/>
      <w:r w:rsidRPr="00065C2A">
        <w:rPr>
          <w:rStyle w:val="PodtytuZnak"/>
          <w:rFonts w:ascii="Times New Roman" w:hAnsi="Times New Roman" w:cs="Times New Roman"/>
          <w:b/>
        </w:rPr>
        <w:t>Termin związania ofertą.</w:t>
      </w:r>
      <w:bookmarkEnd w:id="12"/>
    </w:p>
    <w:p w14:paraId="5058C2C8" w14:textId="75F0D572"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do dnia </w:t>
      </w:r>
      <w:r w:rsidR="001A4DC6">
        <w:rPr>
          <w:sz w:val="22"/>
          <w:szCs w:val="22"/>
        </w:rPr>
        <w:t>04.05</w:t>
      </w:r>
      <w:r w:rsidR="00065C2A" w:rsidRPr="00065C2A">
        <w:rPr>
          <w:sz w:val="22"/>
          <w:szCs w:val="22"/>
        </w:rPr>
        <w:t>.</w:t>
      </w:r>
      <w:r w:rsidR="001A4DC6">
        <w:rPr>
          <w:sz w:val="22"/>
          <w:szCs w:val="22"/>
        </w:rPr>
        <w:t>2023</w:t>
      </w:r>
      <w:bookmarkStart w:id="13" w:name="_GoBack"/>
      <w:bookmarkEnd w:id="13"/>
      <w:r w:rsidR="008604FE" w:rsidRPr="00065C2A">
        <w:rPr>
          <w:sz w:val="22"/>
          <w:szCs w:val="22"/>
        </w:rPr>
        <w:t> </w:t>
      </w:r>
      <w:r w:rsidRPr="00065C2A">
        <w:rPr>
          <w:sz w:val="22"/>
          <w:szCs w:val="22"/>
        </w:rPr>
        <w:t>r.</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54DD4E69"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50"/>
      <w:r w:rsidRPr="00E96709">
        <w:rPr>
          <w:rStyle w:val="PodtytuZnak"/>
          <w:rFonts w:ascii="Times New Roman" w:hAnsi="Times New Roman" w:cs="Times New Roman"/>
          <w:b/>
        </w:rPr>
        <w:t xml:space="preserve">Opis sposobu przygotowania </w:t>
      </w:r>
      <w:r w:rsidR="00520D33">
        <w:rPr>
          <w:rStyle w:val="PodtytuZnak"/>
          <w:rFonts w:ascii="Times New Roman" w:hAnsi="Times New Roman" w:cs="Times New Roman"/>
          <w:b/>
        </w:rPr>
        <w:t xml:space="preserve">oraz złożenia </w:t>
      </w:r>
      <w:r w:rsidRPr="00E96709">
        <w:rPr>
          <w:rStyle w:val="PodtytuZnak"/>
          <w:rFonts w:ascii="Times New Roman" w:hAnsi="Times New Roman" w:cs="Times New Roman"/>
          <w:b/>
        </w:rPr>
        <w:t>ofert.</w:t>
      </w:r>
      <w:bookmarkEnd w:id="14"/>
    </w:p>
    <w:p w14:paraId="1B5EAB9A"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w:t>
      </w:r>
      <w:r w:rsidRPr="0022412C">
        <w:rPr>
          <w:rFonts w:ascii="Times New Roman" w:hAnsi="Times New Roman" w:cs="Times New Roman"/>
          <w:sz w:val="22"/>
          <w:szCs w:val="22"/>
        </w:rPr>
        <w:tab/>
        <w:t>Wykonawca przygotowuje ofertę przy pomocy interaktywnego „Formularza ofertowego” udostępnionego przez Zamawiającego na Platformie e-Zamówienia i zamieszczonego w podglądzie postępowania w zakładce „Informacje podstawowe”.</w:t>
      </w:r>
    </w:p>
    <w:p w14:paraId="19E9FA94"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2.</w:t>
      </w:r>
      <w:r w:rsidRPr="0022412C">
        <w:rPr>
          <w:rFonts w:ascii="Times New Roman" w:hAnsi="Times New Roman" w:cs="Times New Roman"/>
          <w:sz w:val="22"/>
          <w:szCs w:val="22"/>
        </w:rPr>
        <w:tab/>
        <w:t>Zalogowany  wykonawca  używając  przycisku  „Wypełnij”  widocznego  pod</w:t>
      </w:r>
    </w:p>
    <w:p w14:paraId="403ECC1E"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„Formularzem ofertowym” zobowiązany jest do zweryfikowania poprawności danych automatycznie pobranych przez system z jego konta i uzupełnienia pozostałych informacji   dotyczących  wykonawcy/wykonawców  wspólnie  ubiegających  się o udzielenie zamówienia.</w:t>
      </w:r>
    </w:p>
    <w:p w14:paraId="071B18C2" w14:textId="44297842" w:rsidR="004308EF"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3.</w:t>
      </w:r>
      <w:r w:rsidRPr="0022412C">
        <w:rPr>
          <w:rFonts w:ascii="Times New Roman" w:hAnsi="Times New Roman" w:cs="Times New Roman"/>
          <w:sz w:val="22"/>
          <w:szCs w:val="22"/>
        </w:rPr>
        <w:tab/>
        <w:t>Następnie wykonawca powinien pobrać „Formularz ofertowy”, zapisać go na dysku komputera</w:t>
      </w:r>
      <w:r w:rsidRPr="0022412C">
        <w:rPr>
          <w:rFonts w:ascii="Times New Roman" w:hAnsi="Times New Roman" w:cs="Times New Roman"/>
          <w:sz w:val="22"/>
          <w:szCs w:val="22"/>
        </w:rPr>
        <w:tab/>
        <w:t>użytkownika,</w:t>
      </w:r>
      <w:r w:rsidRPr="0022412C">
        <w:rPr>
          <w:rFonts w:ascii="Times New Roman" w:hAnsi="Times New Roman" w:cs="Times New Roman"/>
          <w:sz w:val="22"/>
          <w:szCs w:val="22"/>
        </w:rPr>
        <w:tab/>
        <w:t>uzupełnić</w:t>
      </w:r>
      <w:r w:rsidRPr="0022412C">
        <w:rPr>
          <w:rFonts w:ascii="Times New Roman" w:hAnsi="Times New Roman" w:cs="Times New Roman"/>
          <w:sz w:val="22"/>
          <w:szCs w:val="22"/>
        </w:rPr>
        <w:tab/>
        <w:t>pozostałymi</w:t>
      </w:r>
      <w:r w:rsidRPr="0022412C">
        <w:rPr>
          <w:rFonts w:ascii="Times New Roman" w:hAnsi="Times New Roman" w:cs="Times New Roman"/>
          <w:sz w:val="22"/>
          <w:szCs w:val="22"/>
        </w:rPr>
        <w:tab/>
        <w:t>danymi</w:t>
      </w:r>
      <w:r w:rsidRPr="0022412C">
        <w:rPr>
          <w:rFonts w:ascii="Times New Roman" w:hAnsi="Times New Roman" w:cs="Times New Roman"/>
          <w:sz w:val="22"/>
          <w:szCs w:val="22"/>
        </w:rPr>
        <w:tab/>
        <w:t>wymaganymi przez Zamawiającego i ponownie zapisać na dysku komputera użytkownika oraz podpisać odpowiednim rodzajem podpisu elektronicznego, zgodnie z pkt 7. Uwaga! Nie należy zmieniać nazwy pliku nadanej przez Platformę e-Zamówienia. Zapisany „Formularz ofertowy” należy zawsze otwierać w programie Adobe Acrobat Reader DC.</w:t>
      </w:r>
    </w:p>
    <w:p w14:paraId="15A7D63C"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4.</w:t>
      </w:r>
      <w:r w:rsidRPr="0022412C">
        <w:rPr>
          <w:rFonts w:ascii="Times New Roman" w:hAnsi="Times New Roman" w:cs="Times New Roman"/>
          <w:sz w:val="22"/>
          <w:szCs w:val="22"/>
        </w:rPr>
        <w:tab/>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62D27EDB"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5.</w:t>
      </w:r>
      <w:r w:rsidRPr="0022412C">
        <w:rPr>
          <w:rFonts w:ascii="Times New Roman" w:hAnsi="Times New Roman" w:cs="Times New Roman"/>
          <w:sz w:val="22"/>
          <w:szCs w:val="22"/>
        </w:rPr>
        <w:tab/>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ofertą6.</w:t>
      </w:r>
    </w:p>
    <w:p w14:paraId="40598734"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6.</w:t>
      </w:r>
      <w:r w:rsidRPr="0022412C">
        <w:rPr>
          <w:rFonts w:ascii="Times New Roman" w:hAnsi="Times New Roman" w:cs="Times New Roman"/>
          <w:sz w:val="22"/>
          <w:szCs w:val="22"/>
        </w:rPr>
        <w:tab/>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5A4A218"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7.</w:t>
      </w:r>
      <w:r w:rsidRPr="0022412C">
        <w:rPr>
          <w:rFonts w:ascii="Times New Roman" w:hAnsi="Times New Roman" w:cs="Times New Roman"/>
          <w:sz w:val="22"/>
          <w:szCs w:val="22"/>
        </w:rPr>
        <w:tab/>
        <w:t>Formularz ofertowy podpisuje się kwalifikowanym podpisem elektronicznym, podpisem zaufanym7 lub podpisem osobistym8.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59CC326A" w14:textId="57EB4224" w:rsidR="0022412C"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 xml:space="preserve">Pozostałe dokumenty wchodzące w skład oferty lub składane wraz z ofertą, które są zgodne z ustawą Pzp lub rozporządzeniem Prezesa Rady Ministrów w sprawie wymagań dla dokumentów elektronicznych opatrzone kwalifikowanym podpisem elektronicznym, </w:t>
      </w:r>
      <w:r w:rsidRPr="0022412C">
        <w:rPr>
          <w:rFonts w:ascii="Times New Roman" w:hAnsi="Times New Roman" w:cs="Times New Roman"/>
          <w:sz w:val="22"/>
          <w:szCs w:val="22"/>
        </w:rPr>
        <w:lastRenderedPageBreak/>
        <w:t>podpisem zaufanym9 lub podpisem osobistym10,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5927BB1"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zaufanym11 lub podpisem osobistym12.</w:t>
      </w:r>
    </w:p>
    <w:p w14:paraId="4FA012F6"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8.</w:t>
      </w:r>
      <w:r w:rsidRPr="0022412C">
        <w:rPr>
          <w:rFonts w:ascii="Times New Roman" w:hAnsi="Times New Roman" w:cs="Times New Roman"/>
          <w:sz w:val="22"/>
          <w:szCs w:val="22"/>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B044327"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9.</w:t>
      </w:r>
      <w:r w:rsidRPr="0022412C">
        <w:rPr>
          <w:rFonts w:ascii="Times New Roman" w:hAnsi="Times New Roman" w:cs="Times New Roman"/>
          <w:sz w:val="22"/>
          <w:szCs w:val="22"/>
        </w:rPr>
        <w:tab/>
        <w:t>Oferta może być złożona tylko do upływu terminu składania ofert.</w:t>
      </w:r>
    </w:p>
    <w:p w14:paraId="7D911C8F"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10.</w:t>
      </w:r>
      <w:r w:rsidRPr="0022412C">
        <w:rPr>
          <w:rFonts w:ascii="Times New Roman" w:hAnsi="Times New Roman" w:cs="Times New Roman"/>
          <w:sz w:val="22"/>
          <w:szCs w:val="22"/>
        </w:rPr>
        <w:tab/>
        <w:t>Wykonawca może przed upływem terminu składania ofert wycofać ofertę. Wykonawca wycofuje ofertę w zakładce „Oferty/wnioski” używając przycisku „Wycofaj ofertę”.</w:t>
      </w:r>
    </w:p>
    <w:p w14:paraId="4301A1A5"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11.</w:t>
      </w:r>
      <w:r w:rsidRPr="0022412C">
        <w:rPr>
          <w:rFonts w:ascii="Times New Roman" w:hAnsi="Times New Roman" w:cs="Times New Roman"/>
          <w:sz w:val="22"/>
          <w:szCs w:val="22"/>
        </w:rPr>
        <w:tab/>
        <w:t>Maksymalny łączny rozmiar plików stanowiących ofertę lub składanych wraz z ofertą</w:t>
      </w:r>
    </w:p>
    <w:p w14:paraId="77554D98" w14:textId="30A30EFC" w:rsidR="0022412C"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to 250 MB.</w:t>
      </w:r>
    </w:p>
    <w:p w14:paraId="53FC6BE9" w14:textId="77777777" w:rsidR="0022412C" w:rsidRPr="00E96709" w:rsidRDefault="0022412C" w:rsidP="00CF1922">
      <w:pPr>
        <w:pStyle w:val="Default0"/>
        <w:spacing w:line="276" w:lineRule="auto"/>
        <w:ind w:left="720"/>
        <w:jc w:val="both"/>
        <w:rPr>
          <w:rFonts w:ascii="Times New Roman" w:hAnsi="Times New Roman" w:cs="Times New Roman"/>
          <w:sz w:val="22"/>
          <w:szCs w:val="22"/>
        </w:rPr>
      </w:pPr>
    </w:p>
    <w:p w14:paraId="006E3C3C" w14:textId="0B76EAD1" w:rsidR="008720DC" w:rsidRPr="00520D33" w:rsidRDefault="00520D33" w:rsidP="00520D33">
      <w:pPr>
        <w:pStyle w:val="Podtytu"/>
        <w:numPr>
          <w:ilvl w:val="1"/>
          <w:numId w:val="3"/>
        </w:numPr>
        <w:tabs>
          <w:tab w:val="clear" w:pos="0"/>
        </w:tabs>
        <w:spacing w:line="276" w:lineRule="auto"/>
        <w:ind w:left="0" w:firstLine="0"/>
        <w:jc w:val="both"/>
        <w:rPr>
          <w:rFonts w:ascii="Times New Roman" w:hAnsi="Times New Roman" w:cs="Times New Roman"/>
          <w:b/>
        </w:rPr>
      </w:pPr>
      <w:bookmarkStart w:id="15" w:name="_Toc62846651"/>
      <w:r>
        <w:rPr>
          <w:rStyle w:val="PodtytuZnak"/>
          <w:rFonts w:ascii="Times New Roman" w:hAnsi="Times New Roman" w:cs="Times New Roman"/>
          <w:b/>
        </w:rPr>
        <w:t>T</w:t>
      </w:r>
      <w:r w:rsidR="008720DC" w:rsidRPr="00E96709">
        <w:rPr>
          <w:rStyle w:val="PodtytuZnak"/>
          <w:rFonts w:ascii="Times New Roman" w:hAnsi="Times New Roman" w:cs="Times New Roman"/>
          <w:b/>
        </w:rPr>
        <w:t>ermin składania ofert.</w:t>
      </w:r>
      <w:bookmarkEnd w:id="15"/>
    </w:p>
    <w:p w14:paraId="200972B6" w14:textId="6369EDD9"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Ofertę należy złożyć w terminie do dnia </w:t>
      </w:r>
      <w:r w:rsidR="00AD4637" w:rsidRPr="00834485">
        <w:rPr>
          <w:rFonts w:ascii="Times New Roman" w:hAnsi="Times New Roman" w:cs="Times New Roman"/>
          <w:b/>
        </w:rPr>
        <w:t>20.04.2023</w:t>
      </w:r>
      <w:r w:rsidRPr="00065C2A">
        <w:rPr>
          <w:rFonts w:ascii="Times New Roman" w:hAnsi="Times New Roman" w:cs="Times New Roman"/>
        </w:rPr>
        <w:t xml:space="preserve"> roku, do godz.</w:t>
      </w:r>
      <w:r w:rsidR="00065C2A" w:rsidRPr="00065C2A">
        <w:rPr>
          <w:rFonts w:ascii="Times New Roman" w:hAnsi="Times New Roman" w:cs="Times New Roman"/>
        </w:rPr>
        <w:t>10:00.</w:t>
      </w: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6" w:name="_Toc62846652"/>
      <w:r w:rsidRPr="00065C2A">
        <w:rPr>
          <w:rStyle w:val="PodtytuZnak"/>
          <w:rFonts w:ascii="Times New Roman" w:hAnsi="Times New Roman" w:cs="Times New Roman"/>
          <w:b/>
        </w:rPr>
        <w:t>Termin otwarcia ofert.</w:t>
      </w:r>
      <w:bookmarkEnd w:id="16"/>
    </w:p>
    <w:p w14:paraId="20111050" w14:textId="22F4F715"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7"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AD4637" w:rsidRPr="00834485">
        <w:rPr>
          <w:rFonts w:ascii="Times New Roman" w:hAnsi="Times New Roman" w:cs="Times New Roman"/>
          <w:b/>
        </w:rPr>
        <w:t>20.04.2023</w:t>
      </w:r>
      <w:r w:rsidR="003850CD" w:rsidRPr="00065C2A">
        <w:rPr>
          <w:rFonts w:ascii="Times New Roman" w:hAnsi="Times New Roman" w:cs="Times New Roman"/>
          <w:b/>
        </w:rPr>
        <w:t xml:space="preserve"> r.</w:t>
      </w:r>
      <w:r w:rsidRPr="00065C2A">
        <w:rPr>
          <w:rFonts w:ascii="Times New Roman" w:hAnsi="Times New Roman" w:cs="Times New Roman"/>
        </w:rPr>
        <w:t>, o godzinie</w:t>
      </w:r>
      <w:r w:rsidR="00065C2A" w:rsidRPr="00065C2A">
        <w:rPr>
          <w:rFonts w:ascii="Times New Roman" w:hAnsi="Times New Roman" w:cs="Times New Roman"/>
        </w:rPr>
        <w:t xml:space="preserve"> 10:15</w:t>
      </w:r>
    </w:p>
    <w:p w14:paraId="49AB948B" w14:textId="465E1377" w:rsidR="00603FEB" w:rsidRPr="0043638B" w:rsidRDefault="007404E9"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Pr>
          <w:rFonts w:ascii="Times New Roman" w:hAnsi="Times New Roman" w:cs="Times New Roman"/>
        </w:rPr>
        <w:t xml:space="preserve">Otwarcie ofert jest </w:t>
      </w:r>
      <w:r w:rsidR="00603FEB" w:rsidRPr="0043638B">
        <w:rPr>
          <w:rFonts w:ascii="Times New Roman" w:hAnsi="Times New Roman" w:cs="Times New Roman"/>
        </w:rPr>
        <w:t>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Sposób obliczenia ceny.</w:t>
      </w:r>
      <w:bookmarkEnd w:id="17"/>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46047A6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43638B">
        <w:rPr>
          <w:rFonts w:ascii="Times New Roman" w:hAnsi="Times New Roman" w:cs="Times New Roman"/>
        </w:rPr>
        <w:t xml:space="preserve">. z 2021r. poz. 685 </w:t>
      </w:r>
      <w:r w:rsidRPr="0043638B">
        <w:rPr>
          <w:rFonts w:ascii="Times New Roman" w:hAnsi="Times New Roman" w:cs="Times New Roman"/>
        </w:rPr>
        <w:t>),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oferta została poprawiona (art. 223 ust. 2 ustawy Pzp).</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przedmiotu zamówienia (art. 226 ust. 1 pkt. 8 ustawy Pzp).</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Zgodnie z art. 224 ustawy Pzp,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tę kwotę do ceny lub kosztu najkorzystniejszej oferty (art. 255 pkt. 3 ustawy Pzp).</w:t>
      </w:r>
    </w:p>
    <w:p w14:paraId="639C4AB3" w14:textId="6E751135" w:rsidR="00F37574" w:rsidRPr="0043638B" w:rsidRDefault="008720DC" w:rsidP="005D4FC0">
      <w:pPr>
        <w:pStyle w:val="Podtytu"/>
        <w:numPr>
          <w:ilvl w:val="1"/>
          <w:numId w:val="23"/>
        </w:numPr>
        <w:spacing w:line="276" w:lineRule="auto"/>
        <w:jc w:val="both"/>
        <w:rPr>
          <w:rStyle w:val="PodtytuZnak"/>
          <w:rFonts w:ascii="Times New Roman" w:hAnsi="Times New Roman" w:cs="Times New Roman"/>
          <w:b/>
        </w:rPr>
      </w:pPr>
      <w:bookmarkStart w:id="18" w:name="_Toc62846654"/>
      <w:r w:rsidRPr="0043638B">
        <w:rPr>
          <w:rStyle w:val="PodtytuZnak"/>
          <w:rFonts w:ascii="Times New Roman" w:hAnsi="Times New Roman" w:cs="Times New Roman"/>
          <w:b/>
        </w:rPr>
        <w:t>Opis kryteriów oceny ofert wraz z podaniem wag tych kryteriów i sposobu oceny ofert.</w:t>
      </w:r>
      <w:bookmarkEnd w:id="18"/>
    </w:p>
    <w:p w14:paraId="5F790C9F" w14:textId="77777777" w:rsidR="00E84255" w:rsidRPr="000D5066" w:rsidRDefault="00E84255" w:rsidP="00E84255">
      <w:pPr>
        <w:numPr>
          <w:ilvl w:val="1"/>
          <w:numId w:val="35"/>
        </w:numPr>
        <w:suppressAutoHyphens w:val="0"/>
        <w:spacing w:after="0"/>
        <w:rPr>
          <w:rFonts w:ascii="Times New Roman" w:hAnsi="Times New Roman"/>
        </w:rPr>
      </w:pPr>
      <w:bookmarkStart w:id="19" w:name="_Toc62846655"/>
      <w:r w:rsidRPr="000D5066">
        <w:rPr>
          <w:rFonts w:ascii="Times New Roman" w:hAnsi="Times New Roman"/>
        </w:rPr>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rsidP="00E84255">
      <w:pPr>
        <w:numPr>
          <w:ilvl w:val="2"/>
          <w:numId w:val="3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(C</w:t>
      </w:r>
      <w:r w:rsidR="00E84255" w:rsidRPr="000D5066">
        <w:rPr>
          <w:b/>
          <w:color w:val="000000"/>
          <w:sz w:val="22"/>
          <w:szCs w:val="22"/>
          <w:vertAlign w:val="subscript"/>
          <w:lang w:eastAsia="ar-SA"/>
        </w:rPr>
        <w:t>n</w:t>
      </w:r>
      <w:r w:rsidR="00E84255" w:rsidRPr="000D5066">
        <w:rPr>
          <w:b/>
          <w:color w:val="000000"/>
          <w:position w:val="-2"/>
          <w:sz w:val="22"/>
          <w:szCs w:val="22"/>
          <w:lang w:eastAsia="ar-SA"/>
        </w:rPr>
        <w:t xml:space="preserve"> </w:t>
      </w:r>
      <w:r w:rsidR="00E84255" w:rsidRPr="000D5066">
        <w:rPr>
          <w:b/>
          <w:color w:val="000000"/>
          <w:sz w:val="22"/>
          <w:szCs w:val="22"/>
          <w:lang w:eastAsia="ar-SA"/>
        </w:rPr>
        <w:t>/ C</w:t>
      </w:r>
      <w:r w:rsidR="00E84255" w:rsidRPr="000D5066">
        <w:rPr>
          <w:b/>
          <w:color w:val="000000"/>
          <w:sz w:val="22"/>
          <w:szCs w:val="22"/>
          <w:vertAlign w:val="subscript"/>
          <w:lang w:eastAsia="ar-SA"/>
        </w:rPr>
        <w:t>of.b</w:t>
      </w:r>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n</w:t>
      </w:r>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 xml:space="preserve">of.b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rsidP="00E84255">
      <w:pPr>
        <w:numPr>
          <w:ilvl w:val="2"/>
          <w:numId w:val="35"/>
        </w:numPr>
        <w:suppressAutoHyphens w:val="0"/>
        <w:spacing w:after="0"/>
        <w:rPr>
          <w:rFonts w:ascii="Times New Roman" w:hAnsi="Times New Roman" w:cs="Times New Roman"/>
        </w:rPr>
      </w:pPr>
      <w:r w:rsidRPr="000D5066">
        <w:rPr>
          <w:rFonts w:ascii="Times New Roman" w:hAnsi="Times New Roman" w:cs="Times New Roman"/>
          <w:b/>
        </w:rPr>
        <w:lastRenderedPageBreak/>
        <w:t>Okres gwarancji i rękojmi (G)</w:t>
      </w:r>
      <w:r w:rsidRPr="000D5066">
        <w:rPr>
          <w:rFonts w:ascii="Times New Roman" w:hAnsi="Times New Roman" w:cs="Times New Roman"/>
        </w:rPr>
        <w:t xml:space="preserve"> – waga – 40 %,</w:t>
      </w:r>
    </w:p>
    <w:p w14:paraId="5BE35B03" w14:textId="606E0E74" w:rsidR="000D5066" w:rsidRPr="000D5066" w:rsidRDefault="000D5066" w:rsidP="000D5066">
      <w:pPr>
        <w:pStyle w:val="Akapitzlist"/>
        <w:ind w:left="284"/>
        <w:rPr>
          <w:sz w:val="22"/>
          <w:szCs w:val="22"/>
        </w:rPr>
      </w:pPr>
      <w:r w:rsidRPr="000D5066">
        <w:rPr>
          <w:sz w:val="22"/>
          <w:szCs w:val="22"/>
        </w:rPr>
        <w:t xml:space="preserve">Liczba punktów </w:t>
      </w:r>
      <w:r w:rsidR="007404E9">
        <w:rPr>
          <w:sz w:val="22"/>
          <w:szCs w:val="22"/>
        </w:rPr>
        <w:t>przyznawana</w:t>
      </w:r>
      <w:r w:rsidRPr="000D5066">
        <w:rPr>
          <w:sz w:val="22"/>
          <w:szCs w:val="22"/>
        </w:rPr>
        <w:t xml:space="preserve"> będzie według formuły</w:t>
      </w:r>
      <w:r w:rsidR="008539FD">
        <w:rPr>
          <w:sz w:val="22"/>
          <w:szCs w:val="22"/>
        </w:rPr>
        <w:t xml:space="preserve"> (1pkt. = 1%)</w:t>
      </w:r>
      <w:r w:rsidRPr="000D5066">
        <w:rPr>
          <w:sz w:val="22"/>
          <w:szCs w:val="22"/>
        </w:rPr>
        <w:t>:</w:t>
      </w:r>
    </w:p>
    <w:p w14:paraId="7117586C" w14:textId="77777777" w:rsidR="007404E9" w:rsidRPr="008E4BDF" w:rsidRDefault="007404E9" w:rsidP="007404E9">
      <w:pPr>
        <w:spacing w:after="0"/>
        <w:rPr>
          <w:rFonts w:ascii="Times New Roman" w:hAnsi="Times New Roman"/>
          <w:szCs w:val="24"/>
        </w:rPr>
      </w:pPr>
      <w:r w:rsidRPr="008E4BDF">
        <w:rPr>
          <w:rFonts w:ascii="Times New Roman" w:hAnsi="Times New Roman"/>
          <w:szCs w:val="24"/>
        </w:rPr>
        <w:t>Okres gwarancji i rękojmi liczony jest w pełnych latach, przy czym</w:t>
      </w:r>
    </w:p>
    <w:p w14:paraId="27A809C4" w14:textId="3FC5537D" w:rsidR="007404E9" w:rsidRPr="008E4BDF" w:rsidRDefault="007404E9" w:rsidP="007404E9">
      <w:pPr>
        <w:numPr>
          <w:ilvl w:val="0"/>
          <w:numId w:val="3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2 </w:t>
      </w:r>
      <w:r w:rsidR="008539FD">
        <w:rPr>
          <w:rFonts w:ascii="Times New Roman" w:hAnsi="Times New Roman"/>
          <w:szCs w:val="24"/>
        </w:rPr>
        <w:t xml:space="preserve">pełne </w:t>
      </w:r>
      <w:r>
        <w:rPr>
          <w:rFonts w:ascii="Times New Roman" w:hAnsi="Times New Roman"/>
          <w:szCs w:val="24"/>
        </w:rPr>
        <w:t>lata – 10</w:t>
      </w:r>
      <w:r w:rsidRPr="008E4BDF">
        <w:rPr>
          <w:rFonts w:ascii="Times New Roman" w:hAnsi="Times New Roman"/>
          <w:szCs w:val="24"/>
        </w:rPr>
        <w:t xml:space="preserve"> punktów,</w:t>
      </w:r>
    </w:p>
    <w:p w14:paraId="748B78A5" w14:textId="7F91F9C9" w:rsidR="007404E9" w:rsidRPr="008E4BDF" w:rsidRDefault="007404E9" w:rsidP="007404E9">
      <w:pPr>
        <w:numPr>
          <w:ilvl w:val="0"/>
          <w:numId w:val="3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3</w:t>
      </w:r>
      <w:r w:rsidRPr="008E4BDF">
        <w:rPr>
          <w:rFonts w:ascii="Times New Roman" w:hAnsi="Times New Roman"/>
          <w:szCs w:val="24"/>
        </w:rPr>
        <w:t xml:space="preserve"> pełne lata – </w:t>
      </w:r>
      <w:r>
        <w:rPr>
          <w:rFonts w:ascii="Times New Roman" w:hAnsi="Times New Roman"/>
          <w:szCs w:val="24"/>
        </w:rPr>
        <w:t>20</w:t>
      </w:r>
      <w:r w:rsidRPr="008E4BDF">
        <w:rPr>
          <w:rFonts w:ascii="Times New Roman" w:hAnsi="Times New Roman"/>
          <w:szCs w:val="24"/>
        </w:rPr>
        <w:t xml:space="preserve"> punktów,</w:t>
      </w:r>
    </w:p>
    <w:p w14:paraId="25A046FB" w14:textId="1688D7EC" w:rsidR="007404E9" w:rsidRPr="008E4BDF" w:rsidRDefault="007404E9" w:rsidP="007404E9">
      <w:pPr>
        <w:numPr>
          <w:ilvl w:val="0"/>
          <w:numId w:val="3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4</w:t>
      </w:r>
      <w:r w:rsidRPr="008E4BDF">
        <w:rPr>
          <w:rFonts w:ascii="Times New Roman" w:hAnsi="Times New Roman"/>
          <w:szCs w:val="24"/>
        </w:rPr>
        <w:t xml:space="preserve"> pełn</w:t>
      </w:r>
      <w:r>
        <w:rPr>
          <w:rFonts w:ascii="Times New Roman" w:hAnsi="Times New Roman"/>
          <w:szCs w:val="24"/>
        </w:rPr>
        <w:t>e</w:t>
      </w:r>
      <w:r w:rsidRPr="008E4BDF">
        <w:rPr>
          <w:rFonts w:ascii="Times New Roman" w:hAnsi="Times New Roman"/>
          <w:szCs w:val="24"/>
        </w:rPr>
        <w:t xml:space="preserve"> lat</w:t>
      </w:r>
      <w:r>
        <w:rPr>
          <w:rFonts w:ascii="Times New Roman" w:hAnsi="Times New Roman"/>
          <w:szCs w:val="24"/>
        </w:rPr>
        <w:t>a</w:t>
      </w:r>
      <w:r w:rsidRPr="008E4BDF">
        <w:rPr>
          <w:rFonts w:ascii="Times New Roman" w:hAnsi="Times New Roman"/>
          <w:szCs w:val="24"/>
        </w:rPr>
        <w:t xml:space="preserve"> – </w:t>
      </w:r>
      <w:r>
        <w:rPr>
          <w:rFonts w:ascii="Times New Roman" w:hAnsi="Times New Roman"/>
          <w:szCs w:val="24"/>
        </w:rPr>
        <w:t>30</w:t>
      </w:r>
      <w:r w:rsidRPr="008E4BDF">
        <w:rPr>
          <w:rFonts w:ascii="Times New Roman" w:hAnsi="Times New Roman"/>
          <w:szCs w:val="24"/>
        </w:rPr>
        <w:t xml:space="preserve"> punktów,</w:t>
      </w:r>
    </w:p>
    <w:p w14:paraId="10CFDA89" w14:textId="3FB2BFFD" w:rsidR="007404E9" w:rsidRDefault="007404E9" w:rsidP="007404E9">
      <w:pPr>
        <w:numPr>
          <w:ilvl w:val="0"/>
          <w:numId w:val="3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5 pełnych lat </w:t>
      </w:r>
      <w:r w:rsidRPr="008E4BDF">
        <w:rPr>
          <w:rFonts w:ascii="Times New Roman" w:hAnsi="Times New Roman"/>
          <w:szCs w:val="24"/>
        </w:rPr>
        <w:t xml:space="preserve">– </w:t>
      </w:r>
      <w:r>
        <w:rPr>
          <w:rFonts w:ascii="Times New Roman" w:hAnsi="Times New Roman"/>
          <w:szCs w:val="24"/>
        </w:rPr>
        <w:t>40</w:t>
      </w:r>
      <w:r w:rsidRPr="008E4BDF">
        <w:rPr>
          <w:rFonts w:ascii="Times New Roman" w:hAnsi="Times New Roman"/>
          <w:szCs w:val="24"/>
        </w:rPr>
        <w:t xml:space="preserve"> punktów.</w:t>
      </w:r>
    </w:p>
    <w:p w14:paraId="05738851" w14:textId="5EA551AC" w:rsidR="00E84255" w:rsidRPr="00E23557" w:rsidRDefault="00E84255" w:rsidP="007404E9">
      <w:pPr>
        <w:spacing w:after="0"/>
        <w:rPr>
          <w:rFonts w:ascii="Times New Roman" w:hAnsi="Times New Roman" w:cs="Times New Roman"/>
        </w:rPr>
      </w:pPr>
      <w:r w:rsidRPr="00E84255">
        <w:rPr>
          <w:rFonts w:ascii="Times New Roman" w:hAnsi="Times New Roman" w:cs="Times New Roman"/>
        </w:rPr>
        <w:t xml:space="preserve">Przy czym minimalny okres gwarancji i rękojmi </w:t>
      </w:r>
      <w:r w:rsidR="007404E9">
        <w:rPr>
          <w:rFonts w:ascii="Times New Roman" w:hAnsi="Times New Roman" w:cs="Times New Roman"/>
        </w:rPr>
        <w:t>wynosi 2</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7404E9">
        <w:rPr>
          <w:rFonts w:ascii="Times New Roman" w:hAnsi="Times New Roman"/>
        </w:rPr>
        <w:t>krótszego niż 2</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Zgodnie z art. </w:t>
      </w:r>
      <w:r w:rsidRPr="00EA6F8D">
        <w:rPr>
          <w:rFonts w:ascii="Times New Roman" w:eastAsia="Calibri" w:hAnsi="Times New Roman" w:cs="Times New Roman"/>
          <w:kern w:val="3"/>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rsidP="00C57EF7">
      <w:pPr>
        <w:pStyle w:val="Podtytu"/>
        <w:numPr>
          <w:ilvl w:val="1"/>
          <w:numId w:val="23"/>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Informacja o formalnościach po wyborze oferty w celu zawarcia umowy.</w:t>
      </w:r>
      <w:bookmarkEnd w:id="19"/>
    </w:p>
    <w:p w14:paraId="28CF6237" w14:textId="77777777" w:rsidR="00120896" w:rsidRPr="0043638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lastRenderedPageBreak/>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udostępnia niezwłocznie informacje, o których mowa w ust. 1 lit. a), na stronie internetowej prowadzonego postępowania.</w:t>
      </w:r>
    </w:p>
    <w:p w14:paraId="4AF9E91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zawiera umowę w sprawie zamówienia publicznego, z uwzględnieniem art. 577 ustawy, w terminie nie krótszym niż 5 dni od dnia przesłania zawiadomienia 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57D0DBD3" w:rsidR="00954CD4" w:rsidRPr="00E23557" w:rsidRDefault="001B59A8"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E23557">
        <w:rPr>
          <w:rFonts w:ascii="Times New Roman" w:hAnsi="Times New Roman" w:cs="Times New Roman"/>
        </w:rPr>
        <w:t xml:space="preserve">Zamawiający </w:t>
      </w:r>
      <w:r w:rsidR="0043638B" w:rsidRPr="00E23557">
        <w:rPr>
          <w:rFonts w:ascii="Times New Roman" w:hAnsi="Times New Roman" w:cs="Times New Roman"/>
        </w:rPr>
        <w:t xml:space="preserve">może </w:t>
      </w:r>
      <w:r w:rsidRPr="00E23557">
        <w:rPr>
          <w:rFonts w:ascii="Times New Roman" w:hAnsi="Times New Roman" w:cs="Times New Roman"/>
        </w:rPr>
        <w:t>żąda</w:t>
      </w:r>
      <w:r w:rsidR="0043638B" w:rsidRPr="00E23557">
        <w:rPr>
          <w:rFonts w:ascii="Times New Roman" w:hAnsi="Times New Roman" w:cs="Times New Roman"/>
        </w:rPr>
        <w:t>ć przedłożenia</w:t>
      </w:r>
      <w:r w:rsidRPr="00E23557">
        <w:rPr>
          <w:rFonts w:ascii="Times New Roman" w:hAnsi="Times New Roman" w:cs="Times New Roman"/>
        </w:rPr>
        <w:t xml:space="preserve"> przez Wykonawcę przed podpisaniem umowy podpisanego szczegółowego kosztorysu na cenę oferty.</w:t>
      </w:r>
    </w:p>
    <w:p w14:paraId="654C281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bookmarkStart w:id="20" w:name="_Toc62846656"/>
      <w:r w:rsidRPr="00FF77F6">
        <w:rPr>
          <w:rFonts w:ascii="Times New Roman" w:hAnsi="Times New Roman"/>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pieniądzu;</w:t>
      </w:r>
    </w:p>
    <w:p w14:paraId="29E1D0C0"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ubezpieczeniowych;</w:t>
      </w:r>
    </w:p>
    <w:p w14:paraId="6F458AB3"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lastRenderedPageBreak/>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Zamawiający zwraca 70% zabezpieczenia w terminie 30 dni od dnia wykonania zamówienia i uznania go przez Zamawiającego za należycie wykonane.</w:t>
      </w:r>
    </w:p>
    <w:p w14:paraId="48C5A80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30% zabezpieczenia zwracane jest w terminie 15 dni po upływie okresu gwarancji i rękojmi.</w:t>
      </w:r>
    </w:p>
    <w:p w14:paraId="1C7829F8" w14:textId="5FBD8462" w:rsidR="00120896" w:rsidRPr="0043638B" w:rsidRDefault="00120896" w:rsidP="00520D33">
      <w:pPr>
        <w:pStyle w:val="Podtytu"/>
        <w:keepNext/>
        <w:numPr>
          <w:ilvl w:val="1"/>
          <w:numId w:val="40"/>
        </w:numPr>
        <w:spacing w:line="276" w:lineRule="auto"/>
        <w:ind w:left="578" w:hanging="578"/>
        <w:jc w:val="both"/>
        <w:rPr>
          <w:rStyle w:val="PodtytuZnak"/>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20"/>
    </w:p>
    <w:p w14:paraId="48EECF62" w14:textId="77777777" w:rsidR="00120896" w:rsidRPr="0043638B" w:rsidRDefault="00120896" w:rsidP="00CF1922">
      <w:pPr>
        <w:pStyle w:val="WW-Domylny"/>
        <w:spacing w:after="0"/>
        <w:ind w:left="284"/>
        <w:jc w:val="both"/>
        <w:rPr>
          <w:sz w:val="22"/>
          <w:szCs w:val="22"/>
        </w:rPr>
      </w:pPr>
      <w:r w:rsidRPr="0043638B">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niniejszym postępowaniu, odwołanie wnosi się w terminie:</w:t>
      </w:r>
    </w:p>
    <w:p w14:paraId="47743B90"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Skargę wnosi się do Sądu Okręgowego w Warszawie – sądu zamówień publicznych. </w:t>
      </w:r>
    </w:p>
    <w:p w14:paraId="30113C0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rsidP="005D4FC0">
      <w:pPr>
        <w:pStyle w:val="Podtytu"/>
        <w:numPr>
          <w:ilvl w:val="1"/>
          <w:numId w:val="39"/>
        </w:numPr>
        <w:spacing w:line="276" w:lineRule="auto"/>
        <w:jc w:val="both"/>
        <w:rPr>
          <w:rStyle w:val="PodtytuZnak"/>
          <w:rFonts w:ascii="Times New Roman" w:hAnsi="Times New Roman" w:cs="Times New Roman"/>
          <w:b/>
        </w:rPr>
      </w:pPr>
      <w:r w:rsidRPr="004B7742">
        <w:rPr>
          <w:rStyle w:val="PodtytuZnak"/>
          <w:rFonts w:ascii="Times New Roman" w:hAnsi="Times New Roman" w:cs="Times New Roman"/>
          <w:b/>
        </w:rPr>
        <w:t>Informacje dodatkowe</w:t>
      </w:r>
    </w:p>
    <w:p w14:paraId="28D2EBE3" w14:textId="65E23900"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w:t>
      </w:r>
      <w:r w:rsidRPr="0043638B">
        <w:rPr>
          <w:rFonts w:ascii="Times New Roman" w:hAnsi="Times New Roman" w:cs="Times New Roman"/>
          <w:color w:val="FF0000"/>
        </w:rPr>
        <w:t xml:space="preserve"> </w:t>
      </w:r>
      <w:r w:rsidRPr="0043638B">
        <w:rPr>
          <w:rFonts w:ascii="Times New Roman" w:hAnsi="Times New Roman" w:cs="Times New Roman"/>
        </w:rPr>
        <w:t>dopuszcza możliwość wykonania zamówienia z udziałem podwykonawców.</w:t>
      </w:r>
      <w:r w:rsidRPr="0043638B">
        <w:rPr>
          <w:rFonts w:ascii="Times New Roman" w:hAnsi="Times New Roman" w:cs="Times New Roman"/>
          <w:color w:val="FF0000"/>
        </w:rPr>
        <w:t xml:space="preserve"> </w:t>
      </w:r>
      <w:r w:rsidRPr="0043638B">
        <w:rPr>
          <w:rFonts w:ascii="Times New Roman" w:hAnsi="Times New Roman" w:cs="Times New Roman"/>
        </w:rPr>
        <w:t xml:space="preserve">Zamawiający żąda wskazania przez wykonawcę części zamówienia, których wykonanie zamierza powierzyć podwykonawcom, i podania przez wykonawcę </w:t>
      </w:r>
      <w:r w:rsidR="004C5683" w:rsidRPr="0043638B">
        <w:rPr>
          <w:rFonts w:ascii="Times New Roman" w:hAnsi="Times New Roman" w:cs="Times New Roman"/>
        </w:rPr>
        <w:t xml:space="preserve"> ewentualnych </w:t>
      </w:r>
      <w:r w:rsidRPr="0043638B">
        <w:rPr>
          <w:rFonts w:ascii="Times New Roman" w:hAnsi="Times New Roman" w:cs="Times New Roman"/>
        </w:rPr>
        <w:t>firm podwykonawców</w:t>
      </w:r>
      <w:r w:rsidR="004C5683" w:rsidRPr="0043638B">
        <w:rPr>
          <w:rFonts w:ascii="Times New Roman" w:hAnsi="Times New Roman" w:cs="Times New Roman"/>
        </w:rPr>
        <w:t>, jeżeli są już znani.</w:t>
      </w:r>
    </w:p>
    <w:p w14:paraId="06A6139F"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zawarcia umowy ramowej.</w:t>
      </w:r>
    </w:p>
    <w:p w14:paraId="2C4B6373"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rPr>
        <w:t xml:space="preserve">Zamawiający nie dopuszcza możliwości składania ofert wariantowych. </w:t>
      </w:r>
    </w:p>
    <w:p w14:paraId="6332FE7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spacing w:val="-4"/>
        </w:rPr>
        <w:t>Zamawiający nie przewiduje prowadzenia rozliczeń z Wykonawcą w walutach obcych.</w:t>
      </w:r>
    </w:p>
    <w:p w14:paraId="3658938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zastosowania aukcji elektronicznej.</w:t>
      </w:r>
    </w:p>
    <w:p w14:paraId="7F1FED97"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zwrotu kosztów udziału w postępowaniu.</w:t>
      </w:r>
    </w:p>
    <w:p w14:paraId="06EAB45E" w14:textId="77777777" w:rsidR="00310E4B" w:rsidRPr="0043638B" w:rsidRDefault="00310E4B" w:rsidP="00C57EF7">
      <w:pPr>
        <w:pStyle w:val="Akapitzlist"/>
        <w:numPr>
          <w:ilvl w:val="0"/>
          <w:numId w:val="13"/>
        </w:numPr>
        <w:spacing w:after="160" w:line="276" w:lineRule="auto"/>
        <w:jc w:val="both"/>
        <w:rPr>
          <w:sz w:val="22"/>
          <w:szCs w:val="22"/>
        </w:rPr>
      </w:pPr>
      <w:r w:rsidRPr="0043638B">
        <w:rPr>
          <w:sz w:val="22"/>
          <w:szCs w:val="22"/>
        </w:rPr>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77777777" w:rsidR="00310E4B" w:rsidRPr="00B44220" w:rsidRDefault="00310E4B" w:rsidP="00C57EF7">
      <w:pPr>
        <w:pStyle w:val="Akapitzlist"/>
        <w:numPr>
          <w:ilvl w:val="0"/>
          <w:numId w:val="13"/>
        </w:numPr>
        <w:spacing w:after="160" w:line="276" w:lineRule="auto"/>
        <w:rPr>
          <w:sz w:val="22"/>
          <w:szCs w:val="22"/>
        </w:rPr>
      </w:pPr>
      <w:r w:rsidRPr="00B44220">
        <w:rPr>
          <w:sz w:val="22"/>
          <w:szCs w:val="22"/>
        </w:rPr>
        <w:t>Zamawiający nie wymaga złożenia oferty w postaci katalogi elektronicznego.</w:t>
      </w:r>
    </w:p>
    <w:p w14:paraId="6B19B027"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9F98374" w14:textId="064E4394" w:rsidR="00C73172" w:rsidRPr="00161C9F" w:rsidRDefault="00520D33" w:rsidP="00520D33">
      <w:pPr>
        <w:widowControl w:val="0"/>
        <w:numPr>
          <w:ilvl w:val="0"/>
          <w:numId w:val="15"/>
        </w:numPr>
        <w:tabs>
          <w:tab w:val="left" w:pos="0"/>
        </w:tabs>
        <w:autoSpaceDE w:val="0"/>
        <w:autoSpaceDN w:val="0"/>
        <w:spacing w:after="0" w:line="240" w:lineRule="auto"/>
        <w:jc w:val="both"/>
        <w:textAlignment w:val="baseline"/>
        <w:rPr>
          <w:rFonts w:ascii="Times New Roman" w:hAnsi="Times New Roman"/>
          <w:kern w:val="3"/>
          <w:szCs w:val="24"/>
        </w:rPr>
      </w:pPr>
      <w:r w:rsidRPr="00520D33">
        <w:rPr>
          <w:rFonts w:ascii="Times New Roman" w:hAnsi="Times New Roman"/>
          <w:kern w:val="3"/>
          <w:szCs w:val="24"/>
        </w:rPr>
        <w:t xml:space="preserve">Klauzula informacyjna RODO: Administratorem danych osobowych jest Urząd Gminy Puńsk, ul. A. Mickiewicza 23, 16-515 Puńsk, reprezentowany przez Wójta Gminy Puńsk. Kontakt z administratorem możliwy jest w godzinach pracy tel. 875 161 048, na adres e-mail: ug_punsk@pro.onet.pl Informujemy, że Administrator wyznaczył inspektora ochrony danych, z którym można się kontaktować drogą mailową na adres: ug_punsk@pro.onet.pl. Zbierane dane osobowe będą przetwarzane w celu realizacji </w:t>
      </w:r>
      <w:r w:rsidRPr="00520D33">
        <w:rPr>
          <w:rFonts w:ascii="Times New Roman" w:hAnsi="Times New Roman"/>
          <w:kern w:val="3"/>
          <w:szCs w:val="24"/>
        </w:rPr>
        <w:lastRenderedPageBreak/>
        <w:t>zadań publicznych wynikających z przepisów prawa. Przetwarzanie tych danych jest niezbędne do prawidłowego i sprawnego przebiegu zadań publicznych realizowanych przez Urząd Gminy Puńsk. Dane osobowe po zakończeniu realizacji celu, dla którego zostały zebrane, będą przetwarzane w celach archiwalnych dla dobra publicznego i przechowywane przez okres niezbędny do realizacji przepisów prawa.</w:t>
      </w:r>
      <w:r w:rsidR="00C73172" w:rsidRPr="00161C9F">
        <w:rPr>
          <w:rFonts w:ascii="Times New Roman" w:hAnsi="Times New Roman"/>
          <w:kern w:val="3"/>
          <w:szCs w:val="24"/>
        </w:rPr>
        <w:t>;</w:t>
      </w:r>
    </w:p>
    <w:p w14:paraId="1434B17D" w14:textId="396A79F1" w:rsidR="00C73172" w:rsidRPr="00161C9F" w:rsidRDefault="00C73172" w:rsidP="00520D33">
      <w:pPr>
        <w:widowControl w:val="0"/>
        <w:numPr>
          <w:ilvl w:val="0"/>
          <w:numId w:val="15"/>
        </w:numPr>
        <w:tabs>
          <w:tab w:val="left" w:pos="0"/>
        </w:tabs>
        <w:autoSpaceDE w:val="0"/>
        <w:autoSpaceDN w:val="0"/>
        <w:spacing w:after="0" w:line="240" w:lineRule="auto"/>
        <w:jc w:val="both"/>
        <w:textAlignment w:val="baseline"/>
        <w:rPr>
          <w:rFonts w:ascii="Times New Roman" w:hAnsi="Times New Roman"/>
          <w:bCs/>
          <w:kern w:val="3"/>
          <w:szCs w:val="24"/>
        </w:rPr>
      </w:pPr>
      <w:r w:rsidRPr="00161C9F">
        <w:rPr>
          <w:rFonts w:ascii="Times New Roman" w:hAnsi="Times New Roman"/>
          <w:kern w:val="3"/>
          <w:szCs w:val="24"/>
        </w:rPr>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sidR="00520D33" w:rsidRPr="00520D33">
        <w:rPr>
          <w:rFonts w:ascii="Times New Roman" w:hAnsi="Times New Roman"/>
          <w:b/>
          <w:bCs/>
          <w:kern w:val="3"/>
          <w:szCs w:val="24"/>
        </w:rPr>
        <w:t>Przebudowa drogi gminnej nr. 101705B Przystawańce-Widugiery w Gminie Puńsk</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rowadzonym w trybie przetargu nieograniczonego;</w:t>
      </w:r>
    </w:p>
    <w:p w14:paraId="4489D2AA"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r w:rsidRPr="00161C9F">
        <w:rPr>
          <w:rFonts w:ascii="Times New Roman" w:hAnsi="Times New Roman"/>
          <w:kern w:val="3"/>
          <w:szCs w:val="24"/>
          <w:lang w:val="en-GB"/>
        </w:rPr>
        <w:t>posiada Pani/Pan:</w:t>
      </w:r>
    </w:p>
    <w:p w14:paraId="35D9779B"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prawo do wniesienia skargi do Prezesa Urzędu Ochrony Danych Osobowych, gdy uzna Pani/Pan, że przetwarzanie danych osobowych Pani/Pana dotyczących narusza przepisy RODO;</w:t>
      </w:r>
    </w:p>
    <w:p w14:paraId="05094B25"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r w:rsidRPr="00161C9F">
        <w:rPr>
          <w:rFonts w:ascii="Times New Roman" w:hAnsi="Times New Roman"/>
          <w:kern w:val="3"/>
          <w:szCs w:val="24"/>
          <w:lang w:val="en-GB"/>
        </w:rPr>
        <w:t>nie przysługuje Pani/Panu:</w:t>
      </w:r>
    </w:p>
    <w:p w14:paraId="50947C7E"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C73172">
      <w:pPr>
        <w:spacing w:line="240" w:lineRule="auto"/>
        <w:rPr>
          <w:rFonts w:ascii="Times New Roman" w:hAnsi="Times New Roman"/>
          <w:b/>
          <w:kern w:val="3"/>
          <w:szCs w:val="24"/>
          <w:lang w:bidi="hi-IN"/>
        </w:rPr>
      </w:pPr>
      <w:r w:rsidRPr="00161C9F">
        <w:rPr>
          <w:rFonts w:ascii="Times New Roman" w:hAnsi="Times New Roman"/>
          <w:b/>
          <w:kern w:val="3"/>
          <w:szCs w:val="24"/>
          <w:lang w:bidi="hi-IN"/>
        </w:rPr>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CF1922">
      <w:pPr>
        <w:autoSpaceDE w:val="0"/>
        <w:autoSpaceDN w:val="0"/>
        <w:adjustRightInd w:val="0"/>
        <w:spacing w:before="240"/>
        <w:jc w:val="both"/>
        <w:rPr>
          <w:rFonts w:ascii="Times New Roman" w:hAnsi="Times New Roman" w:cs="Times New Roman"/>
        </w:rPr>
      </w:pPr>
      <w:r w:rsidRPr="000D74B0">
        <w:rPr>
          <w:rFonts w:ascii="Times New Roman" w:hAnsi="Times New Roman" w:cs="Times New Roman"/>
        </w:rPr>
        <w:t>Załączniki:</w:t>
      </w:r>
    </w:p>
    <w:p w14:paraId="796901A7" w14:textId="3A471C50" w:rsidR="00D951D9"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1</w:t>
      </w:r>
      <w:r w:rsidR="00D951D9" w:rsidRPr="00834485">
        <w:rPr>
          <w:rFonts w:ascii="Times New Roman" w:hAnsi="Times New Roman" w:cs="Times New Roman"/>
        </w:rPr>
        <w:t xml:space="preserve"> – Formularz oferty</w:t>
      </w:r>
    </w:p>
    <w:p w14:paraId="5515F378" w14:textId="64B89A24" w:rsidR="000D5066"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2 –</w:t>
      </w:r>
      <w:r w:rsidRPr="00834485">
        <w:rPr>
          <w:rFonts w:ascii="Times New Roman" w:hAnsi="Times New Roman" w:cs="Times New Roman"/>
          <w:bCs/>
          <w:szCs w:val="24"/>
        </w:rPr>
        <w:t xml:space="preserve"> Oświadczenie o braku podstaw </w:t>
      </w:r>
      <w:r w:rsidRPr="00834485">
        <w:rPr>
          <w:rFonts w:ascii="Times New Roman" w:hAnsi="Times New Roman" w:cs="Times New Roman"/>
          <w:szCs w:val="24"/>
        </w:rPr>
        <w:t>do wykluczenia</w:t>
      </w:r>
      <w:r w:rsidRPr="00834485">
        <w:rPr>
          <w:rFonts w:ascii="Times New Roman" w:hAnsi="Times New Roman" w:cs="Times New Roman"/>
          <w:bCs/>
          <w:szCs w:val="24"/>
        </w:rPr>
        <w:t xml:space="preserve"> i oświadczenie o spełnieniu warunków udziału w postępowaniu</w:t>
      </w:r>
    </w:p>
    <w:p w14:paraId="53792D6E" w14:textId="4FC4A2E3" w:rsidR="00D951D9" w:rsidRPr="00834485" w:rsidRDefault="00D951D9"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 xml:space="preserve">Załącznik nr 3 – </w:t>
      </w:r>
      <w:r w:rsidR="00A72641" w:rsidRPr="00834485">
        <w:rPr>
          <w:rFonts w:ascii="Times New Roman" w:hAnsi="Times New Roman" w:cs="Times New Roman"/>
        </w:rPr>
        <w:t>Istotne postanowienia</w:t>
      </w:r>
      <w:r w:rsidR="000D5066" w:rsidRPr="00834485">
        <w:rPr>
          <w:rFonts w:ascii="Times New Roman" w:hAnsi="Times New Roman" w:cs="Times New Roman"/>
        </w:rPr>
        <w:t xml:space="preserve"> umowy</w:t>
      </w:r>
    </w:p>
    <w:p w14:paraId="4940F19E" w14:textId="3A91F9EE" w:rsidR="00D951D9" w:rsidRPr="00834485" w:rsidRDefault="00A72641"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4 –</w:t>
      </w:r>
      <w:r w:rsidR="000D5066" w:rsidRPr="00834485">
        <w:rPr>
          <w:rFonts w:ascii="Times New Roman" w:hAnsi="Times New Roman" w:cs="Times New Roman"/>
        </w:rPr>
        <w:t xml:space="preserve"> </w:t>
      </w:r>
      <w:r w:rsidR="000D5066" w:rsidRPr="00834485">
        <w:rPr>
          <w:rFonts w:ascii="Times New Roman" w:hAnsi="Times New Roman" w:cs="Times New Roman"/>
          <w:szCs w:val="24"/>
        </w:rPr>
        <w:t>Podwykonawcy</w:t>
      </w:r>
    </w:p>
    <w:p w14:paraId="0C677A15" w14:textId="0A6E15BA" w:rsidR="009D7DEF"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5</w:t>
      </w:r>
      <w:r w:rsidR="009D7DEF" w:rsidRPr="00834485">
        <w:rPr>
          <w:rFonts w:ascii="Times New Roman" w:hAnsi="Times New Roman" w:cs="Times New Roman"/>
        </w:rPr>
        <w:t xml:space="preserve"> – Wzór wykazu osób </w:t>
      </w:r>
    </w:p>
    <w:p w14:paraId="6E61FCBF" w14:textId="5F310E45" w:rsidR="00ED4126"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6</w:t>
      </w:r>
      <w:r w:rsidR="00A72641" w:rsidRPr="00834485">
        <w:rPr>
          <w:rFonts w:ascii="Times New Roman" w:hAnsi="Times New Roman" w:cs="Times New Roman"/>
        </w:rPr>
        <w:t xml:space="preserve"> –</w:t>
      </w:r>
      <w:r w:rsidR="00ED4126" w:rsidRPr="00834485">
        <w:rPr>
          <w:rFonts w:ascii="Times New Roman" w:hAnsi="Times New Roman" w:cs="Times New Roman"/>
        </w:rPr>
        <w:t xml:space="preserve"> </w:t>
      </w:r>
      <w:r w:rsidRPr="00834485">
        <w:rPr>
          <w:rFonts w:ascii="Times New Roman" w:hAnsi="Times New Roman" w:cs="Times New Roman"/>
          <w:bCs/>
          <w:szCs w:val="24"/>
        </w:rPr>
        <w:t>Oświadczenie o posiadaniu uprawnień</w:t>
      </w:r>
    </w:p>
    <w:p w14:paraId="2D97BB58" w14:textId="5A90996F" w:rsidR="00310E4B"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7</w:t>
      </w:r>
      <w:r w:rsidR="00B5538D" w:rsidRPr="00834485">
        <w:rPr>
          <w:rFonts w:ascii="Times New Roman" w:hAnsi="Times New Roman" w:cs="Times New Roman"/>
        </w:rPr>
        <w:t xml:space="preserve"> – Oświadczenie </w:t>
      </w:r>
      <w:r w:rsidRPr="00834485">
        <w:rPr>
          <w:rFonts w:ascii="Times New Roman" w:hAnsi="Times New Roman" w:cs="Times New Roman"/>
        </w:rPr>
        <w:t>dotyczące grupy kapitałowej</w:t>
      </w:r>
    </w:p>
    <w:p w14:paraId="6BE7F4D7" w14:textId="10916F37" w:rsidR="000D5066"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8 – Przedmiar robót</w:t>
      </w:r>
    </w:p>
    <w:p w14:paraId="744BC15F" w14:textId="47E7BB63" w:rsidR="000D74B0" w:rsidRPr="00834485" w:rsidRDefault="00307B18"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9</w:t>
      </w:r>
      <w:r w:rsidR="000D74B0" w:rsidRPr="00834485">
        <w:rPr>
          <w:rFonts w:ascii="Times New Roman" w:hAnsi="Times New Roman" w:cs="Times New Roman"/>
        </w:rPr>
        <w:t xml:space="preserve"> – SST</w:t>
      </w:r>
    </w:p>
    <w:p w14:paraId="23067E88" w14:textId="1CC83272" w:rsidR="000D74B0" w:rsidRPr="00834485" w:rsidRDefault="00307B18"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lastRenderedPageBreak/>
        <w:t>Załącznik nr 10</w:t>
      </w:r>
      <w:r w:rsidR="000D74B0" w:rsidRPr="00834485">
        <w:rPr>
          <w:rFonts w:ascii="Times New Roman" w:hAnsi="Times New Roman" w:cs="Times New Roman"/>
        </w:rPr>
        <w:t xml:space="preserve"> – Projekt stałej organizacji ruchu</w:t>
      </w:r>
    </w:p>
    <w:p w14:paraId="38189030" w14:textId="2504ADA4" w:rsidR="006E78BE" w:rsidRPr="00834485" w:rsidRDefault="006E78BE"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 xml:space="preserve">Załącznik nr 11 – </w:t>
      </w:r>
      <w:r w:rsidR="004A6C91" w:rsidRPr="00834485">
        <w:rPr>
          <w:rFonts w:ascii="Times New Roman" w:hAnsi="Times New Roman" w:cs="Times New Roman"/>
        </w:rPr>
        <w:t>Rysunki</w:t>
      </w:r>
    </w:p>
    <w:p w14:paraId="7CDF967C" w14:textId="7E93429C" w:rsidR="00A331DC" w:rsidRPr="00834485" w:rsidRDefault="00A331DC"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 xml:space="preserve">Załącznik nr </w:t>
      </w:r>
      <w:r w:rsidR="00295BBB" w:rsidRPr="00834485">
        <w:rPr>
          <w:rFonts w:ascii="Times New Roman" w:hAnsi="Times New Roman" w:cs="Times New Roman"/>
        </w:rPr>
        <w:t>12</w:t>
      </w:r>
      <w:r w:rsidR="00A72641" w:rsidRPr="00834485">
        <w:rPr>
          <w:rFonts w:ascii="Times New Roman" w:hAnsi="Times New Roman" w:cs="Times New Roman"/>
        </w:rPr>
        <w:t xml:space="preserve"> </w:t>
      </w:r>
      <w:r w:rsidRPr="00834485">
        <w:rPr>
          <w:rFonts w:ascii="Times New Roman" w:hAnsi="Times New Roman" w:cs="Times New Roman"/>
        </w:rPr>
        <w:t xml:space="preserve">– </w:t>
      </w:r>
      <w:r w:rsidR="00295BBB" w:rsidRPr="00834485">
        <w:rPr>
          <w:rFonts w:ascii="Times New Roman" w:hAnsi="Times New Roman" w:cs="Times New Roman"/>
        </w:rPr>
        <w:t>Mapa do celów projektowych</w:t>
      </w:r>
    </w:p>
    <w:p w14:paraId="0F601E5D" w14:textId="3548D1C3" w:rsidR="00A331DC" w:rsidRPr="00834485" w:rsidRDefault="00A331DC"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1</w:t>
      </w:r>
      <w:r w:rsidR="00295BBB" w:rsidRPr="00834485">
        <w:rPr>
          <w:rFonts w:ascii="Times New Roman" w:hAnsi="Times New Roman" w:cs="Times New Roman"/>
        </w:rPr>
        <w:t>3</w:t>
      </w:r>
      <w:r w:rsidR="00A72641" w:rsidRPr="00834485">
        <w:rPr>
          <w:rFonts w:ascii="Times New Roman" w:hAnsi="Times New Roman" w:cs="Times New Roman"/>
        </w:rPr>
        <w:t xml:space="preserve"> </w:t>
      </w:r>
      <w:r w:rsidRPr="00834485">
        <w:rPr>
          <w:rFonts w:ascii="Times New Roman" w:hAnsi="Times New Roman" w:cs="Times New Roman"/>
        </w:rPr>
        <w:t>– Opis techniczny</w:t>
      </w:r>
    </w:p>
    <w:p w14:paraId="796599C0" w14:textId="7EF02D90" w:rsidR="00295BBB" w:rsidRDefault="00295BBB"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14 – Decyzja środowiskowa</w:t>
      </w:r>
    </w:p>
    <w:p w14:paraId="54576CAC" w14:textId="77777777" w:rsidR="00A331DC" w:rsidRDefault="00A331DC" w:rsidP="00A331DC">
      <w:pPr>
        <w:autoSpaceDE w:val="0"/>
        <w:autoSpaceDN w:val="0"/>
        <w:adjustRightInd w:val="0"/>
        <w:spacing w:after="0"/>
        <w:jc w:val="both"/>
        <w:rPr>
          <w:rFonts w:ascii="Times New Roman" w:hAnsi="Times New Roman" w:cs="Times New Roman"/>
        </w:rPr>
      </w:pPr>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22412C">
      <w:type w:val="continuous"/>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80070" w14:textId="77777777" w:rsidR="002F6F47" w:rsidRDefault="002F6F47">
      <w:pPr>
        <w:spacing w:after="0" w:line="240" w:lineRule="auto"/>
      </w:pPr>
      <w:r>
        <w:separator/>
      </w:r>
    </w:p>
  </w:endnote>
  <w:endnote w:type="continuationSeparator" w:id="0">
    <w:p w14:paraId="567AE818" w14:textId="77777777" w:rsidR="002F6F47" w:rsidRDefault="002F6F47">
      <w:pPr>
        <w:spacing w:after="0" w:line="240" w:lineRule="auto"/>
      </w:pPr>
      <w:r>
        <w:continuationSeparator/>
      </w:r>
    </w:p>
  </w:endnote>
  <w:endnote w:type="continuationNotice" w:id="1">
    <w:p w14:paraId="1F95D1AE" w14:textId="77777777" w:rsidR="002F6F47" w:rsidRDefault="002F6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altName w:val="MS Gothic"/>
    <w:panose1 w:val="00000000000000000000"/>
    <w:charset w:val="80"/>
    <w:family w:val="roman"/>
    <w:notTrueType/>
    <w:pitch w:val="default"/>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E6E1" w14:textId="593B2F48" w:rsidR="006B7AD9" w:rsidRDefault="006B7AD9">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6192" behindDoc="0" locked="0" layoutInCell="1" allowOverlap="1" wp14:anchorId="2E530A2E" wp14:editId="689FE5AE">
          <wp:simplePos x="0" y="0"/>
          <wp:positionH relativeFrom="page">
            <wp:posOffset>899160</wp:posOffset>
          </wp:positionH>
          <wp:positionV relativeFrom="paragraph">
            <wp:posOffset>340360</wp:posOffset>
          </wp:positionV>
          <wp:extent cx="5472430" cy="23622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DD335C" w14:textId="77777777" w:rsidR="006B7AD9" w:rsidRDefault="006B7A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CF37" w14:textId="7F8A0DF6" w:rsidR="006B7AD9" w:rsidRDefault="006B7AD9" w:rsidP="00996015">
    <w:pPr>
      <w:spacing w:before="240" w:after="0"/>
      <w:jc w:val="center"/>
    </w:pPr>
  </w:p>
  <w:p w14:paraId="15D92F19" w14:textId="6C47C82B" w:rsidR="006B7AD9" w:rsidRDefault="006B7AD9" w:rsidP="005313E8">
    <w:pPr>
      <w:jc w:val="center"/>
      <w:rPr>
        <w:noProof/>
      </w:rPr>
    </w:pPr>
    <w:r>
      <w:fldChar w:fldCharType="begin"/>
    </w:r>
    <w:r>
      <w:instrText>PAGE   \* MERGEFORMAT</w:instrText>
    </w:r>
    <w:r>
      <w:fldChar w:fldCharType="separate"/>
    </w:r>
    <w:r w:rsidR="001A4DC6">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360" w14:textId="77777777" w:rsidR="006B7AD9" w:rsidRDefault="006B7AD9">
    <w:pPr>
      <w:pStyle w:val="Stopka"/>
      <w:jc w:val="right"/>
    </w:pPr>
    <w:r>
      <w:fldChar w:fldCharType="begin"/>
    </w:r>
    <w:r>
      <w:instrText xml:space="preserve"> PAGE </w:instrText>
    </w:r>
    <w:r>
      <w:fldChar w:fldCharType="separate"/>
    </w:r>
    <w:r>
      <w:rPr>
        <w:noProof/>
      </w:rPr>
      <w:t>20</w:t>
    </w:r>
    <w:r>
      <w:fldChar w:fldCharType="end"/>
    </w:r>
  </w:p>
  <w:p w14:paraId="7370B626" w14:textId="77777777" w:rsidR="006B7AD9" w:rsidRDefault="006B7AD9"/>
  <w:p w14:paraId="6D317007" w14:textId="77777777" w:rsidR="006B7AD9" w:rsidRDefault="006B7AD9"/>
  <w:p w14:paraId="16E41C6B" w14:textId="77777777" w:rsidR="006B7AD9" w:rsidRDefault="006B7A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CAB6" w14:textId="77777777" w:rsidR="006B7AD9" w:rsidRDefault="006B7A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6B66A" w14:textId="77777777" w:rsidR="002F6F47" w:rsidRDefault="002F6F47">
      <w:pPr>
        <w:spacing w:after="0" w:line="240" w:lineRule="auto"/>
      </w:pPr>
      <w:r>
        <w:separator/>
      </w:r>
    </w:p>
  </w:footnote>
  <w:footnote w:type="continuationSeparator" w:id="0">
    <w:p w14:paraId="07293D0A" w14:textId="77777777" w:rsidR="002F6F47" w:rsidRDefault="002F6F47">
      <w:pPr>
        <w:spacing w:after="0" w:line="240" w:lineRule="auto"/>
      </w:pPr>
      <w:r>
        <w:continuationSeparator/>
      </w:r>
    </w:p>
  </w:footnote>
  <w:footnote w:type="continuationNotice" w:id="1">
    <w:p w14:paraId="1EC834C3" w14:textId="77777777" w:rsidR="002F6F47" w:rsidRDefault="002F6F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5C99" w14:textId="4AD2A03C" w:rsidR="006B7AD9" w:rsidRDefault="006B7AD9">
    <w:pPr>
      <w:pStyle w:val="9Styldonagwka"/>
      <w:rPr>
        <w:rFonts w:ascii="Calibri" w:hAnsi="Calibri" w:cs="Calibri"/>
        <w:i/>
      </w:rPr>
    </w:pPr>
    <w:r>
      <w:t>Zamówienie:</w:t>
    </w:r>
    <w:r>
      <w:rPr>
        <w:noProof/>
        <w:lang w:eastAsia="pl-PL"/>
      </w:rPr>
      <w:drawing>
        <wp:anchor distT="0" distB="0" distL="114300" distR="114300" simplePos="0" relativeHeight="251659264" behindDoc="0" locked="0" layoutInCell="1" allowOverlap="1" wp14:anchorId="2254E953" wp14:editId="4AA22E2F">
          <wp:simplePos x="0" y="0"/>
          <wp:positionH relativeFrom="column">
            <wp:posOffset>137795</wp:posOffset>
          </wp:positionH>
          <wp:positionV relativeFrom="paragraph">
            <wp:posOffset>-3810</wp:posOffset>
          </wp:positionV>
          <wp:extent cx="6363335" cy="5207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8E0F28" w14:textId="77777777" w:rsidR="006B7AD9" w:rsidRDefault="006B7AD9">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14:paraId="48E84680" w14:textId="77777777" w:rsidR="006B7AD9" w:rsidRDefault="006B7AD9">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14:paraId="11E57598" w14:textId="77777777" w:rsidR="006B7AD9" w:rsidRDefault="006B7AD9">
    <w:pPr>
      <w:pStyle w:val="Gwka"/>
      <w:spacing w:before="0" w:after="0"/>
      <w:jc w:val="center"/>
    </w:pPr>
    <w:r>
      <w:rPr>
        <w:rFonts w:ascii="Calibri" w:hAnsi="Calibri" w:cs="Calibri"/>
        <w:sz w:val="16"/>
        <w:szCs w:val="16"/>
      </w:rPr>
      <w:t>nr sprawy ………………</w:t>
    </w:r>
  </w:p>
  <w:p w14:paraId="2ADCFA92" w14:textId="77777777" w:rsidR="006B7AD9" w:rsidRDefault="006B7AD9">
    <w:pPr>
      <w:pStyle w:val="Gwka"/>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B85B" w14:textId="632612DF" w:rsidR="006B7AD9" w:rsidRDefault="00965DDB" w:rsidP="003E6E88">
    <w:pPr>
      <w:pStyle w:val="Nagwek"/>
      <w:jc w:val="center"/>
    </w:pPr>
    <w:r>
      <w:rPr>
        <w:noProof/>
        <w:lang w:eastAsia="pl-PL"/>
      </w:rPr>
      <w:drawing>
        <wp:inline distT="0" distB="0" distL="0" distR="0" wp14:anchorId="331288FD" wp14:editId="48B5024D">
          <wp:extent cx="2571750" cy="542925"/>
          <wp:effectExtent l="0" t="0" r="0" b="9525"/>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6B7AD9"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6B7AD9" w:rsidRPr="009D09CD" w:rsidRDefault="006B7AD9"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6B7AD9" w:rsidRPr="009D09CD" w:rsidRDefault="006B7AD9" w:rsidP="005313E8">
          <w:pPr>
            <w:spacing w:after="0" w:line="240" w:lineRule="auto"/>
            <w:jc w:val="both"/>
            <w:rPr>
              <w:rFonts w:cs="Times New Roman"/>
              <w:color w:val="00000A"/>
              <w:kern w:val="1"/>
              <w:szCs w:val="24"/>
            </w:rPr>
          </w:pPr>
        </w:p>
      </w:tc>
    </w:tr>
    <w:tr w:rsidR="006B7AD9"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6B7AD9" w:rsidRPr="001C321C" w:rsidRDefault="006B7AD9"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6B7AD9" w:rsidRPr="001C321C" w:rsidRDefault="006B7AD9"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6B7AD9" w:rsidRPr="009D09CD" w14:paraId="7EBCF2BB" w14:textId="77777777" w:rsidTr="004B12A9">
      <w:trPr>
        <w:cantSplit/>
        <w:trHeight w:val="362"/>
        <w:jc w:val="center"/>
      </w:trPr>
      <w:tc>
        <w:tcPr>
          <w:tcW w:w="5000" w:type="pct"/>
          <w:gridSpan w:val="2"/>
          <w:vAlign w:val="center"/>
        </w:tcPr>
        <w:p w14:paraId="5A87AD68" w14:textId="77777777" w:rsidR="006B7AD9" w:rsidRPr="001C321C" w:rsidRDefault="006B7AD9"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6B7AD9" w:rsidRPr="001C321C" w:rsidRDefault="006B7AD9"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6B7AD9" w:rsidRDefault="006B7AD9" w:rsidP="005313E8"/>
  <w:p w14:paraId="5B69800B" w14:textId="77777777" w:rsidR="006B7AD9" w:rsidRDefault="006B7AD9"/>
  <w:p w14:paraId="0151D95B" w14:textId="77777777" w:rsidR="006B7AD9" w:rsidRDefault="006B7AD9"/>
  <w:p w14:paraId="0364B1D8" w14:textId="77777777" w:rsidR="006B7AD9" w:rsidRDefault="006B7A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971" w14:textId="77777777" w:rsidR="006B7AD9" w:rsidRDefault="006B7A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5"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2"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6"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7"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8"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4"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8"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80"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0"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1"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2"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3"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95"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6"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01"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87"/>
  </w:num>
  <w:num w:numId="3">
    <w:abstractNumId w:val="67"/>
  </w:num>
  <w:num w:numId="4">
    <w:abstractNumId w:val="59"/>
  </w:num>
  <w:num w:numId="5">
    <w:abstractNumId w:val="57"/>
  </w:num>
  <w:num w:numId="6">
    <w:abstractNumId w:val="85"/>
  </w:num>
  <w:num w:numId="7">
    <w:abstractNumId w:val="68"/>
  </w:num>
  <w:num w:numId="8">
    <w:abstractNumId w:val="83"/>
  </w:num>
  <w:num w:numId="9">
    <w:abstractNumId w:val="76"/>
  </w:num>
  <w:num w:numId="10">
    <w:abstractNumId w:val="84"/>
  </w:num>
  <w:num w:numId="11">
    <w:abstractNumId w:val="79"/>
  </w:num>
  <w:num w:numId="12">
    <w:abstractNumId w:val="53"/>
  </w:num>
  <w:num w:numId="13">
    <w:abstractNumId w:val="99"/>
  </w:num>
  <w:num w:numId="14">
    <w:abstractNumId w:val="81"/>
  </w:num>
  <w:num w:numId="15">
    <w:abstractNumId w:val="69"/>
  </w:num>
  <w:num w:numId="16">
    <w:abstractNumId w:val="61"/>
  </w:num>
  <w:num w:numId="17">
    <w:abstractNumId w:val="73"/>
  </w:num>
  <w:num w:numId="18">
    <w:abstractNumId w:val="102"/>
  </w:num>
  <w:num w:numId="19">
    <w:abstractNumId w:val="62"/>
  </w:num>
  <w:num w:numId="20">
    <w:abstractNumId w:val="77"/>
  </w:num>
  <w:num w:numId="21">
    <w:abstractNumId w:val="97"/>
  </w:num>
  <w:num w:numId="22">
    <w:abstractNumId w:val="74"/>
  </w:num>
  <w:num w:numId="23">
    <w:abstractNumId w:val="95"/>
  </w:num>
  <w:num w:numId="24">
    <w:abstractNumId w:val="86"/>
  </w:num>
  <w:num w:numId="25">
    <w:abstractNumId w:val="80"/>
  </w:num>
  <w:num w:numId="26">
    <w:abstractNumId w:val="88"/>
    <w:lvlOverride w:ilvl="0">
      <w:startOverride w:val="1"/>
    </w:lvlOverride>
  </w:num>
  <w:num w:numId="27">
    <w:abstractNumId w:val="72"/>
  </w:num>
  <w:num w:numId="28">
    <w:abstractNumId w:val="64"/>
  </w:num>
  <w:num w:numId="29">
    <w:abstractNumId w:val="78"/>
  </w:num>
  <w:num w:numId="30">
    <w:abstractNumId w:val="54"/>
  </w:num>
  <w:num w:numId="31">
    <w:abstractNumId w:val="101"/>
  </w:num>
  <w:num w:numId="32">
    <w:abstractNumId w:val="52"/>
  </w:num>
  <w:num w:numId="33">
    <w:abstractNumId w:val="92"/>
  </w:num>
  <w:num w:numId="34">
    <w:abstractNumId w:val="82"/>
  </w:num>
  <w:num w:numId="35">
    <w:abstractNumId w:val="98"/>
  </w:num>
  <w:num w:numId="36">
    <w:abstractNumId w:val="91"/>
  </w:num>
  <w:num w:numId="37">
    <w:abstractNumId w:val="58"/>
  </w:num>
  <w:num w:numId="38">
    <w:abstractNumId w:val="60"/>
  </w:num>
  <w:num w:numId="39">
    <w:abstractNumId w:val="90"/>
  </w:num>
  <w:num w:numId="40">
    <w:abstractNumId w:val="66"/>
  </w:num>
  <w:num w:numId="41">
    <w:abstractNumId w:val="55"/>
  </w:num>
  <w:num w:numId="42">
    <w:abstractNumId w:val="93"/>
  </w:num>
  <w:num w:numId="43">
    <w:abstractNumId w:val="75"/>
  </w:num>
  <w:num w:numId="44">
    <w:abstractNumId w:val="65"/>
  </w:num>
  <w:num w:numId="45">
    <w:abstractNumId w:val="70"/>
  </w:num>
  <w:num w:numId="46">
    <w:abstractNumId w:val="63"/>
  </w:num>
  <w:num w:numId="47">
    <w:abstractNumId w:val="71"/>
  </w:num>
  <w:num w:numId="48">
    <w:abstractNumId w:val="51"/>
  </w:num>
  <w:num w:numId="49">
    <w:abstractNumId w:val="9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C6"/>
    <w:rsid w:val="00002DC0"/>
    <w:rsid w:val="000149E9"/>
    <w:rsid w:val="000246FC"/>
    <w:rsid w:val="00027C61"/>
    <w:rsid w:val="000508F7"/>
    <w:rsid w:val="00054B51"/>
    <w:rsid w:val="00065C2A"/>
    <w:rsid w:val="00066160"/>
    <w:rsid w:val="00067217"/>
    <w:rsid w:val="00072759"/>
    <w:rsid w:val="00097FE7"/>
    <w:rsid w:val="000A1E70"/>
    <w:rsid w:val="000A2C24"/>
    <w:rsid w:val="000A5121"/>
    <w:rsid w:val="000B7288"/>
    <w:rsid w:val="000C0048"/>
    <w:rsid w:val="000C3C03"/>
    <w:rsid w:val="000D231C"/>
    <w:rsid w:val="000D5066"/>
    <w:rsid w:val="000D74B0"/>
    <w:rsid w:val="000E4E76"/>
    <w:rsid w:val="000F48EB"/>
    <w:rsid w:val="00104C41"/>
    <w:rsid w:val="00113D42"/>
    <w:rsid w:val="00116D2B"/>
    <w:rsid w:val="00120896"/>
    <w:rsid w:val="001239BF"/>
    <w:rsid w:val="00135B27"/>
    <w:rsid w:val="001435E4"/>
    <w:rsid w:val="0014385E"/>
    <w:rsid w:val="00157049"/>
    <w:rsid w:val="001632C5"/>
    <w:rsid w:val="00163DC5"/>
    <w:rsid w:val="00172AC7"/>
    <w:rsid w:val="00173CA1"/>
    <w:rsid w:val="00177C57"/>
    <w:rsid w:val="0018410E"/>
    <w:rsid w:val="00190A2B"/>
    <w:rsid w:val="0019178D"/>
    <w:rsid w:val="001966AD"/>
    <w:rsid w:val="00197E06"/>
    <w:rsid w:val="001A4DC6"/>
    <w:rsid w:val="001A652E"/>
    <w:rsid w:val="001B1982"/>
    <w:rsid w:val="001B288C"/>
    <w:rsid w:val="001B59A8"/>
    <w:rsid w:val="001C6457"/>
    <w:rsid w:val="001C74E5"/>
    <w:rsid w:val="001D439D"/>
    <w:rsid w:val="001E1523"/>
    <w:rsid w:val="001E2671"/>
    <w:rsid w:val="001E30E3"/>
    <w:rsid w:val="001E3F17"/>
    <w:rsid w:val="001E56AE"/>
    <w:rsid w:val="001E75C0"/>
    <w:rsid w:val="001F67A1"/>
    <w:rsid w:val="00201E14"/>
    <w:rsid w:val="00207F43"/>
    <w:rsid w:val="00220AB0"/>
    <w:rsid w:val="0022412C"/>
    <w:rsid w:val="00224D04"/>
    <w:rsid w:val="00235888"/>
    <w:rsid w:val="00254A37"/>
    <w:rsid w:val="00255B1C"/>
    <w:rsid w:val="0026000F"/>
    <w:rsid w:val="002670DD"/>
    <w:rsid w:val="002737BB"/>
    <w:rsid w:val="0027764D"/>
    <w:rsid w:val="00283171"/>
    <w:rsid w:val="00285C08"/>
    <w:rsid w:val="00295010"/>
    <w:rsid w:val="0029559C"/>
    <w:rsid w:val="00295BBB"/>
    <w:rsid w:val="00296885"/>
    <w:rsid w:val="002A343F"/>
    <w:rsid w:val="002A54DB"/>
    <w:rsid w:val="002B0D2A"/>
    <w:rsid w:val="002B793B"/>
    <w:rsid w:val="002D28A5"/>
    <w:rsid w:val="002D2E6E"/>
    <w:rsid w:val="002E7CFC"/>
    <w:rsid w:val="002F2516"/>
    <w:rsid w:val="002F6F47"/>
    <w:rsid w:val="00300386"/>
    <w:rsid w:val="00301137"/>
    <w:rsid w:val="00307B18"/>
    <w:rsid w:val="00310DC1"/>
    <w:rsid w:val="00310E4B"/>
    <w:rsid w:val="003121A4"/>
    <w:rsid w:val="003159CF"/>
    <w:rsid w:val="00320685"/>
    <w:rsid w:val="00326ECB"/>
    <w:rsid w:val="00331D59"/>
    <w:rsid w:val="00332631"/>
    <w:rsid w:val="003333B9"/>
    <w:rsid w:val="00334C75"/>
    <w:rsid w:val="00335AA6"/>
    <w:rsid w:val="003454E5"/>
    <w:rsid w:val="00347794"/>
    <w:rsid w:val="00360453"/>
    <w:rsid w:val="00361AEE"/>
    <w:rsid w:val="00367598"/>
    <w:rsid w:val="00367A86"/>
    <w:rsid w:val="00380BDD"/>
    <w:rsid w:val="00381A0F"/>
    <w:rsid w:val="003850CD"/>
    <w:rsid w:val="00387FA5"/>
    <w:rsid w:val="003947D2"/>
    <w:rsid w:val="003A33E3"/>
    <w:rsid w:val="003A3A75"/>
    <w:rsid w:val="003A597B"/>
    <w:rsid w:val="003B38B8"/>
    <w:rsid w:val="003B3ADF"/>
    <w:rsid w:val="003B46DE"/>
    <w:rsid w:val="003B7AC6"/>
    <w:rsid w:val="003C72A2"/>
    <w:rsid w:val="003D1B32"/>
    <w:rsid w:val="003D37B2"/>
    <w:rsid w:val="003E6E88"/>
    <w:rsid w:val="003F0C28"/>
    <w:rsid w:val="003F54DE"/>
    <w:rsid w:val="00411EE9"/>
    <w:rsid w:val="004147ED"/>
    <w:rsid w:val="0041612B"/>
    <w:rsid w:val="004308EF"/>
    <w:rsid w:val="00434BCE"/>
    <w:rsid w:val="0043638B"/>
    <w:rsid w:val="00442906"/>
    <w:rsid w:val="00461331"/>
    <w:rsid w:val="0046189E"/>
    <w:rsid w:val="00462880"/>
    <w:rsid w:val="00464B11"/>
    <w:rsid w:val="00475920"/>
    <w:rsid w:val="004779DE"/>
    <w:rsid w:val="0049078F"/>
    <w:rsid w:val="004A276B"/>
    <w:rsid w:val="004A4E8B"/>
    <w:rsid w:val="004A662F"/>
    <w:rsid w:val="004A6C91"/>
    <w:rsid w:val="004B12A9"/>
    <w:rsid w:val="004B7742"/>
    <w:rsid w:val="004C2A1D"/>
    <w:rsid w:val="004C5683"/>
    <w:rsid w:val="004D21F1"/>
    <w:rsid w:val="004D626A"/>
    <w:rsid w:val="004E092C"/>
    <w:rsid w:val="004E4786"/>
    <w:rsid w:val="004E7D56"/>
    <w:rsid w:val="004F20D8"/>
    <w:rsid w:val="00503F70"/>
    <w:rsid w:val="00510742"/>
    <w:rsid w:val="005117AD"/>
    <w:rsid w:val="005174E8"/>
    <w:rsid w:val="00520D33"/>
    <w:rsid w:val="005313E8"/>
    <w:rsid w:val="005368BD"/>
    <w:rsid w:val="00541BF5"/>
    <w:rsid w:val="00552BBC"/>
    <w:rsid w:val="005635FA"/>
    <w:rsid w:val="00564033"/>
    <w:rsid w:val="0056403C"/>
    <w:rsid w:val="00575E8C"/>
    <w:rsid w:val="00590039"/>
    <w:rsid w:val="00593EE7"/>
    <w:rsid w:val="005A0B85"/>
    <w:rsid w:val="005C470D"/>
    <w:rsid w:val="005D362A"/>
    <w:rsid w:val="005D4FC0"/>
    <w:rsid w:val="005E0464"/>
    <w:rsid w:val="005E70D0"/>
    <w:rsid w:val="005F2F6D"/>
    <w:rsid w:val="005F7DD9"/>
    <w:rsid w:val="00600B2F"/>
    <w:rsid w:val="00601CE8"/>
    <w:rsid w:val="00603DB3"/>
    <w:rsid w:val="00603FEB"/>
    <w:rsid w:val="0060535D"/>
    <w:rsid w:val="00613E80"/>
    <w:rsid w:val="00653367"/>
    <w:rsid w:val="0065766A"/>
    <w:rsid w:val="00660BA2"/>
    <w:rsid w:val="00662A2E"/>
    <w:rsid w:val="006808AB"/>
    <w:rsid w:val="00680D97"/>
    <w:rsid w:val="00691D6F"/>
    <w:rsid w:val="0069434F"/>
    <w:rsid w:val="00694695"/>
    <w:rsid w:val="006B4E87"/>
    <w:rsid w:val="006B7AD9"/>
    <w:rsid w:val="006D5356"/>
    <w:rsid w:val="006D6C07"/>
    <w:rsid w:val="006E35B2"/>
    <w:rsid w:val="006E78BE"/>
    <w:rsid w:val="006F2687"/>
    <w:rsid w:val="006F2990"/>
    <w:rsid w:val="00713D2B"/>
    <w:rsid w:val="007404E9"/>
    <w:rsid w:val="00746BAA"/>
    <w:rsid w:val="00767A54"/>
    <w:rsid w:val="00770FED"/>
    <w:rsid w:val="00771C79"/>
    <w:rsid w:val="00775939"/>
    <w:rsid w:val="00785B7E"/>
    <w:rsid w:val="00794551"/>
    <w:rsid w:val="007A5AB3"/>
    <w:rsid w:val="007C29DD"/>
    <w:rsid w:val="007D0F14"/>
    <w:rsid w:val="007D4990"/>
    <w:rsid w:val="007D5A14"/>
    <w:rsid w:val="007D699B"/>
    <w:rsid w:val="007E1CF2"/>
    <w:rsid w:val="007E5638"/>
    <w:rsid w:val="007F2BA5"/>
    <w:rsid w:val="007F3E88"/>
    <w:rsid w:val="007F53B7"/>
    <w:rsid w:val="00812C92"/>
    <w:rsid w:val="00816037"/>
    <w:rsid w:val="00816F21"/>
    <w:rsid w:val="00830ECD"/>
    <w:rsid w:val="00834485"/>
    <w:rsid w:val="008355F8"/>
    <w:rsid w:val="008539FD"/>
    <w:rsid w:val="008604FE"/>
    <w:rsid w:val="008720DC"/>
    <w:rsid w:val="00883E2A"/>
    <w:rsid w:val="008858E5"/>
    <w:rsid w:val="00890406"/>
    <w:rsid w:val="00891CD5"/>
    <w:rsid w:val="008A5942"/>
    <w:rsid w:val="008B3E66"/>
    <w:rsid w:val="008B6FC0"/>
    <w:rsid w:val="008B7E79"/>
    <w:rsid w:val="008C1948"/>
    <w:rsid w:val="008C6E02"/>
    <w:rsid w:val="008D1F48"/>
    <w:rsid w:val="008D26FB"/>
    <w:rsid w:val="008E783E"/>
    <w:rsid w:val="009061BA"/>
    <w:rsid w:val="00922FE4"/>
    <w:rsid w:val="00930076"/>
    <w:rsid w:val="009366F0"/>
    <w:rsid w:val="00943EA2"/>
    <w:rsid w:val="009445AA"/>
    <w:rsid w:val="009472EF"/>
    <w:rsid w:val="00954CD4"/>
    <w:rsid w:val="00957D22"/>
    <w:rsid w:val="00964584"/>
    <w:rsid w:val="0096497A"/>
    <w:rsid w:val="00965DDB"/>
    <w:rsid w:val="009718C1"/>
    <w:rsid w:val="00972387"/>
    <w:rsid w:val="009723C5"/>
    <w:rsid w:val="009747B6"/>
    <w:rsid w:val="00975E01"/>
    <w:rsid w:val="0098079D"/>
    <w:rsid w:val="00982614"/>
    <w:rsid w:val="00994BA7"/>
    <w:rsid w:val="00996015"/>
    <w:rsid w:val="009A64BA"/>
    <w:rsid w:val="009A7591"/>
    <w:rsid w:val="009A764F"/>
    <w:rsid w:val="009B0462"/>
    <w:rsid w:val="009B3B09"/>
    <w:rsid w:val="009C4050"/>
    <w:rsid w:val="009D7DEF"/>
    <w:rsid w:val="009E0062"/>
    <w:rsid w:val="009F4A67"/>
    <w:rsid w:val="00A03A10"/>
    <w:rsid w:val="00A06735"/>
    <w:rsid w:val="00A071E6"/>
    <w:rsid w:val="00A1296D"/>
    <w:rsid w:val="00A2153B"/>
    <w:rsid w:val="00A27A08"/>
    <w:rsid w:val="00A331DC"/>
    <w:rsid w:val="00A60E2E"/>
    <w:rsid w:val="00A701BC"/>
    <w:rsid w:val="00A703D6"/>
    <w:rsid w:val="00A72641"/>
    <w:rsid w:val="00A92310"/>
    <w:rsid w:val="00A93412"/>
    <w:rsid w:val="00A9378E"/>
    <w:rsid w:val="00A9429B"/>
    <w:rsid w:val="00A95FB5"/>
    <w:rsid w:val="00A9654C"/>
    <w:rsid w:val="00A96DA8"/>
    <w:rsid w:val="00AA196A"/>
    <w:rsid w:val="00AA4D2F"/>
    <w:rsid w:val="00AA693A"/>
    <w:rsid w:val="00AC145E"/>
    <w:rsid w:val="00AC6BAA"/>
    <w:rsid w:val="00AD312A"/>
    <w:rsid w:val="00AD4637"/>
    <w:rsid w:val="00AE0A86"/>
    <w:rsid w:val="00AE633B"/>
    <w:rsid w:val="00AF12D7"/>
    <w:rsid w:val="00B01295"/>
    <w:rsid w:val="00B24851"/>
    <w:rsid w:val="00B31C60"/>
    <w:rsid w:val="00B44220"/>
    <w:rsid w:val="00B510A3"/>
    <w:rsid w:val="00B53A6F"/>
    <w:rsid w:val="00B5538D"/>
    <w:rsid w:val="00B57D98"/>
    <w:rsid w:val="00B6030D"/>
    <w:rsid w:val="00B670CE"/>
    <w:rsid w:val="00B7277D"/>
    <w:rsid w:val="00B76A4F"/>
    <w:rsid w:val="00B84A24"/>
    <w:rsid w:val="00B858E3"/>
    <w:rsid w:val="00B95A0F"/>
    <w:rsid w:val="00BD0998"/>
    <w:rsid w:val="00BD0A81"/>
    <w:rsid w:val="00BE496B"/>
    <w:rsid w:val="00BF714A"/>
    <w:rsid w:val="00C0334F"/>
    <w:rsid w:val="00C06A33"/>
    <w:rsid w:val="00C122B5"/>
    <w:rsid w:val="00C1766C"/>
    <w:rsid w:val="00C22302"/>
    <w:rsid w:val="00C366E6"/>
    <w:rsid w:val="00C531AB"/>
    <w:rsid w:val="00C5403B"/>
    <w:rsid w:val="00C57EF7"/>
    <w:rsid w:val="00C62950"/>
    <w:rsid w:val="00C7263D"/>
    <w:rsid w:val="00C73172"/>
    <w:rsid w:val="00C7410A"/>
    <w:rsid w:val="00C840B5"/>
    <w:rsid w:val="00C857BC"/>
    <w:rsid w:val="00C9125D"/>
    <w:rsid w:val="00C91D78"/>
    <w:rsid w:val="00C94A83"/>
    <w:rsid w:val="00C97043"/>
    <w:rsid w:val="00CA1740"/>
    <w:rsid w:val="00CA4D54"/>
    <w:rsid w:val="00CB732E"/>
    <w:rsid w:val="00CC1140"/>
    <w:rsid w:val="00CC7EE0"/>
    <w:rsid w:val="00CD313C"/>
    <w:rsid w:val="00CF1922"/>
    <w:rsid w:val="00CF2FF8"/>
    <w:rsid w:val="00D00810"/>
    <w:rsid w:val="00D04BC0"/>
    <w:rsid w:val="00D06229"/>
    <w:rsid w:val="00D21531"/>
    <w:rsid w:val="00D30C23"/>
    <w:rsid w:val="00D401FF"/>
    <w:rsid w:val="00D51830"/>
    <w:rsid w:val="00D71AB0"/>
    <w:rsid w:val="00D7311C"/>
    <w:rsid w:val="00D75996"/>
    <w:rsid w:val="00D77B6D"/>
    <w:rsid w:val="00D951D9"/>
    <w:rsid w:val="00DA6944"/>
    <w:rsid w:val="00DB70B8"/>
    <w:rsid w:val="00DC37DF"/>
    <w:rsid w:val="00DC4C2E"/>
    <w:rsid w:val="00DE39D7"/>
    <w:rsid w:val="00DE4F56"/>
    <w:rsid w:val="00E03D99"/>
    <w:rsid w:val="00E13487"/>
    <w:rsid w:val="00E137CF"/>
    <w:rsid w:val="00E20B52"/>
    <w:rsid w:val="00E20C86"/>
    <w:rsid w:val="00E20CCD"/>
    <w:rsid w:val="00E22570"/>
    <w:rsid w:val="00E23557"/>
    <w:rsid w:val="00E24AC7"/>
    <w:rsid w:val="00E27900"/>
    <w:rsid w:val="00E3250A"/>
    <w:rsid w:val="00E3548C"/>
    <w:rsid w:val="00E362BD"/>
    <w:rsid w:val="00E41F26"/>
    <w:rsid w:val="00E44E10"/>
    <w:rsid w:val="00E46195"/>
    <w:rsid w:val="00E466DD"/>
    <w:rsid w:val="00E54EF0"/>
    <w:rsid w:val="00E60653"/>
    <w:rsid w:val="00E72DAF"/>
    <w:rsid w:val="00E84255"/>
    <w:rsid w:val="00E8441A"/>
    <w:rsid w:val="00E853F1"/>
    <w:rsid w:val="00E93EB8"/>
    <w:rsid w:val="00E961D2"/>
    <w:rsid w:val="00E96709"/>
    <w:rsid w:val="00EB3C3E"/>
    <w:rsid w:val="00EB49D6"/>
    <w:rsid w:val="00EB764D"/>
    <w:rsid w:val="00EC54EF"/>
    <w:rsid w:val="00ED0F2B"/>
    <w:rsid w:val="00ED32AA"/>
    <w:rsid w:val="00ED4126"/>
    <w:rsid w:val="00EE1593"/>
    <w:rsid w:val="00EF3151"/>
    <w:rsid w:val="00EF6591"/>
    <w:rsid w:val="00F049D6"/>
    <w:rsid w:val="00F10D64"/>
    <w:rsid w:val="00F1339C"/>
    <w:rsid w:val="00F13BDE"/>
    <w:rsid w:val="00F244B0"/>
    <w:rsid w:val="00F26D28"/>
    <w:rsid w:val="00F37574"/>
    <w:rsid w:val="00F550A6"/>
    <w:rsid w:val="00F57EA1"/>
    <w:rsid w:val="00F628EE"/>
    <w:rsid w:val="00F71221"/>
    <w:rsid w:val="00F75FA4"/>
    <w:rsid w:val="00F77385"/>
    <w:rsid w:val="00F800F4"/>
    <w:rsid w:val="00F81D85"/>
    <w:rsid w:val="00F9154F"/>
    <w:rsid w:val="00F9731A"/>
    <w:rsid w:val="00FA14F4"/>
    <w:rsid w:val="00FB3486"/>
    <w:rsid w:val="00FB4260"/>
    <w:rsid w:val="00FB636D"/>
    <w:rsid w:val="00FC1F4C"/>
    <w:rsid w:val="00FC293F"/>
    <w:rsid w:val="00FC37FA"/>
    <w:rsid w:val="00FC47FF"/>
    <w:rsid w:val="00FC5032"/>
    <w:rsid w:val="00FC7B0C"/>
    <w:rsid w:val="00FF1B8E"/>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
    <w:name w:val="Unresolved Mention"/>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47"/>
      </w:numPr>
    </w:pPr>
  </w:style>
  <w:style w:type="numbering" w:customStyle="1" w:styleId="WW8Num49">
    <w:name w:val="WW8Num49"/>
    <w:basedOn w:val="Bezlisty"/>
    <w:rsid w:val="00190A2B"/>
    <w:pPr>
      <w:numPr>
        <w:numId w:val="48"/>
      </w:numPr>
    </w:pPr>
  </w:style>
  <w:style w:type="paragraph" w:styleId="HTML-wstpniesformatowany">
    <w:name w:val="HTML Preformatted"/>
    <w:basedOn w:val="Normalny"/>
    <w:link w:val="HTML-wstpniesformatowanyZnak"/>
    <w:uiPriority w:val="99"/>
    <w:semiHidden/>
    <w:unhideWhenUsed/>
    <w:rsid w:val="0036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61AE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88838">
      <w:bodyDiv w:val="1"/>
      <w:marLeft w:val="0"/>
      <w:marRight w:val="0"/>
      <w:marTop w:val="0"/>
      <w:marBottom w:val="0"/>
      <w:divBdr>
        <w:top w:val="none" w:sz="0" w:space="0" w:color="auto"/>
        <w:left w:val="none" w:sz="0" w:space="0" w:color="auto"/>
        <w:bottom w:val="none" w:sz="0" w:space="0" w:color="auto"/>
        <w:right w:val="none" w:sz="0" w:space="0" w:color="auto"/>
      </w:divBdr>
    </w:div>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800372192">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nsk.biulety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F47F-9BC6-41E3-9366-5C39EFD9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8953</Words>
  <Characters>53718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62546</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2023-04-06T09:04:00Z</dcterms:modified>
</cp:coreProperties>
</file>